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5362" w14:textId="603469D9" w:rsidR="00FD347E" w:rsidRPr="003250EB" w:rsidRDefault="00BC7F3F" w:rsidP="00F21609">
      <w:pPr>
        <w:spacing w:after="0"/>
        <w:jc w:val="center"/>
        <w:rPr>
          <w:rFonts w:ascii="Tahoma" w:hAnsi="Tahoma" w:cs="Tahoma"/>
          <w:sz w:val="40"/>
          <w:szCs w:val="40"/>
        </w:rPr>
      </w:pPr>
      <w:r w:rsidRPr="003250EB">
        <w:rPr>
          <w:rFonts w:ascii="Tahoma" w:hAnsi="Tahoma" w:cs="Tahoma"/>
          <w:sz w:val="40"/>
          <w:szCs w:val="40"/>
        </w:rPr>
        <w:t>Technical Notes</w:t>
      </w:r>
    </w:p>
    <w:p w14:paraId="63D8D7E6" w14:textId="2FA6483B" w:rsidR="0015564D" w:rsidRPr="003250EB" w:rsidRDefault="00BC7F3F" w:rsidP="003250EB">
      <w:pPr>
        <w:spacing w:after="0"/>
        <w:jc w:val="center"/>
        <w:rPr>
          <w:rFonts w:ascii="Tahoma" w:hAnsi="Tahoma" w:cs="Tahoma"/>
          <w:sz w:val="28"/>
          <w:szCs w:val="28"/>
        </w:rPr>
      </w:pPr>
      <w:r w:rsidRPr="003250EB">
        <w:rPr>
          <w:rFonts w:ascii="Tahoma" w:hAnsi="Tahoma" w:cs="Tahoma"/>
          <w:sz w:val="28"/>
          <w:szCs w:val="28"/>
        </w:rPr>
        <w:t>Wisconsin Births and Infant Mortality Dashboards</w:t>
      </w:r>
    </w:p>
    <w:p w14:paraId="2ED8B955" w14:textId="77777777" w:rsidR="00E0098E" w:rsidRPr="003250EB" w:rsidRDefault="00E0098E" w:rsidP="00E0098E">
      <w:pPr>
        <w:pBdr>
          <w:bottom w:val="single" w:sz="12" w:space="1" w:color="auto"/>
        </w:pBdr>
        <w:spacing w:after="0"/>
        <w:rPr>
          <w:rFonts w:ascii="Tahoma" w:hAnsi="Tahoma" w:cs="Tahoma"/>
          <w:sz w:val="24"/>
          <w:szCs w:val="24"/>
        </w:rPr>
      </w:pPr>
    </w:p>
    <w:p w14:paraId="037155DA" w14:textId="787E9012" w:rsidR="00E0098E" w:rsidRPr="000616D5" w:rsidRDefault="00E0098E"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General Details</w:t>
      </w:r>
    </w:p>
    <w:p w14:paraId="0FD85648" w14:textId="77777777" w:rsidR="009F00A8" w:rsidRPr="000616D5" w:rsidRDefault="009F00A8" w:rsidP="005C4471">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 xml:space="preserve">Population Estimates </w:t>
      </w:r>
    </w:p>
    <w:p w14:paraId="1458D615" w14:textId="45D07769" w:rsidR="00C01EA2" w:rsidRPr="003250EB" w:rsidRDefault="00AF3746" w:rsidP="009F00A8">
      <w:pPr>
        <w:rPr>
          <w:rFonts w:ascii="Tahoma" w:hAnsi="Tahoma" w:cs="Tahoma"/>
          <w:sz w:val="20"/>
          <w:szCs w:val="20"/>
        </w:rPr>
      </w:pPr>
      <w:r w:rsidRPr="003250EB">
        <w:rPr>
          <w:rFonts w:ascii="Tahoma" w:hAnsi="Tahoma" w:cs="Tahoma"/>
          <w:sz w:val="20"/>
          <w:szCs w:val="20"/>
        </w:rPr>
        <w:t>Be</w:t>
      </w:r>
      <w:r w:rsidR="00B503C1" w:rsidRPr="003250EB">
        <w:rPr>
          <w:rFonts w:ascii="Tahoma" w:hAnsi="Tahoma" w:cs="Tahoma"/>
          <w:sz w:val="20"/>
          <w:szCs w:val="20"/>
        </w:rPr>
        <w:t xml:space="preserve">low </w:t>
      </w:r>
      <w:r w:rsidRPr="003250EB">
        <w:rPr>
          <w:rFonts w:ascii="Tahoma" w:hAnsi="Tahoma" w:cs="Tahoma"/>
          <w:sz w:val="20"/>
          <w:szCs w:val="20"/>
        </w:rPr>
        <w:t>are t</w:t>
      </w:r>
      <w:r w:rsidR="009F00A8" w:rsidRPr="003250EB">
        <w:rPr>
          <w:rFonts w:ascii="Tahoma" w:hAnsi="Tahoma" w:cs="Tahoma"/>
          <w:sz w:val="20"/>
          <w:szCs w:val="20"/>
        </w:rPr>
        <w:t>he</w:t>
      </w:r>
      <w:r w:rsidR="00C01EA2" w:rsidRPr="003250EB">
        <w:rPr>
          <w:rFonts w:ascii="Tahoma" w:hAnsi="Tahoma" w:cs="Tahoma"/>
          <w:sz w:val="20"/>
          <w:szCs w:val="20"/>
        </w:rPr>
        <w:t xml:space="preserve"> current sources for calculating population-based health statistics</w:t>
      </w:r>
      <w:r w:rsidR="007A1024" w:rsidRPr="003250EB">
        <w:rPr>
          <w:rFonts w:ascii="Tahoma" w:hAnsi="Tahoma" w:cs="Tahoma"/>
          <w:sz w:val="20"/>
          <w:szCs w:val="20"/>
        </w:rPr>
        <w:t xml:space="preserve"> </w:t>
      </w:r>
      <w:r w:rsidR="00C01EA2" w:rsidRPr="003250EB">
        <w:rPr>
          <w:rFonts w:ascii="Tahoma" w:hAnsi="Tahoma" w:cs="Tahoma"/>
          <w:sz w:val="20"/>
          <w:szCs w:val="20"/>
        </w:rPr>
        <w:t>such as age-specific fertility rates:</w:t>
      </w:r>
    </w:p>
    <w:p w14:paraId="683C1968" w14:textId="0B8B4B6C" w:rsidR="00C01EA2" w:rsidRPr="003250EB" w:rsidRDefault="00C01EA2" w:rsidP="00C01EA2">
      <w:pPr>
        <w:pStyle w:val="ListParagraph"/>
        <w:numPr>
          <w:ilvl w:val="0"/>
          <w:numId w:val="13"/>
        </w:numPr>
        <w:rPr>
          <w:rFonts w:ascii="Tahoma" w:hAnsi="Tahoma" w:cs="Tahoma"/>
          <w:sz w:val="20"/>
          <w:szCs w:val="20"/>
        </w:rPr>
      </w:pPr>
      <w:r w:rsidRPr="003250EB">
        <w:rPr>
          <w:rFonts w:ascii="Tahoma" w:hAnsi="Tahoma" w:cs="Tahoma"/>
          <w:sz w:val="20"/>
          <w:szCs w:val="20"/>
        </w:rPr>
        <w:t>2018</w:t>
      </w:r>
      <w:r w:rsidR="003250EB">
        <w:rPr>
          <w:rFonts w:ascii="Tahoma" w:hAnsi="Tahoma" w:cs="Tahoma"/>
          <w:sz w:val="20"/>
          <w:szCs w:val="20"/>
        </w:rPr>
        <w:t>–</w:t>
      </w:r>
      <w:r w:rsidRPr="003250EB">
        <w:rPr>
          <w:rFonts w:ascii="Tahoma" w:hAnsi="Tahoma" w:cs="Tahoma"/>
          <w:sz w:val="20"/>
          <w:szCs w:val="20"/>
        </w:rPr>
        <w:t>2022 rates: U.S. Census Bureau (202</w:t>
      </w:r>
      <w:r w:rsidR="00FD09D4" w:rsidRPr="003250EB">
        <w:rPr>
          <w:rFonts w:ascii="Tahoma" w:hAnsi="Tahoma" w:cs="Tahoma"/>
          <w:sz w:val="20"/>
          <w:szCs w:val="20"/>
        </w:rPr>
        <w:t>3</w:t>
      </w:r>
      <w:r w:rsidRPr="003250EB">
        <w:rPr>
          <w:rFonts w:ascii="Tahoma" w:hAnsi="Tahoma" w:cs="Tahoma"/>
          <w:sz w:val="20"/>
          <w:szCs w:val="20"/>
        </w:rPr>
        <w:t xml:space="preserve">). Wisconsin </w:t>
      </w:r>
      <w:r w:rsidR="001C6C79" w:rsidRPr="003250EB">
        <w:rPr>
          <w:rFonts w:ascii="Tahoma" w:hAnsi="Tahoma" w:cs="Tahoma"/>
          <w:sz w:val="20"/>
          <w:szCs w:val="20"/>
        </w:rPr>
        <w:t>a</w:t>
      </w:r>
      <w:r w:rsidRPr="003250EB">
        <w:rPr>
          <w:rFonts w:ascii="Tahoma" w:hAnsi="Tahoma" w:cs="Tahoma"/>
          <w:sz w:val="20"/>
          <w:szCs w:val="20"/>
        </w:rPr>
        <w:t xml:space="preserve">nnual county resident population by single year of age, sex, race, and Hispanic ethnicity, Vintage 2022. </w:t>
      </w:r>
    </w:p>
    <w:p w14:paraId="14613116" w14:textId="39EA3FF3" w:rsidR="001C6C79" w:rsidRPr="003250EB" w:rsidRDefault="00C01EA2" w:rsidP="00C01EA2">
      <w:pPr>
        <w:pStyle w:val="ListParagraph"/>
        <w:numPr>
          <w:ilvl w:val="0"/>
          <w:numId w:val="13"/>
        </w:numPr>
        <w:rPr>
          <w:rFonts w:ascii="Tahoma" w:hAnsi="Tahoma" w:cs="Tahoma"/>
          <w:sz w:val="20"/>
          <w:szCs w:val="20"/>
        </w:rPr>
      </w:pPr>
      <w:r w:rsidRPr="003250EB">
        <w:rPr>
          <w:rFonts w:ascii="Tahoma" w:hAnsi="Tahoma" w:cs="Tahoma"/>
          <w:sz w:val="20"/>
          <w:szCs w:val="20"/>
        </w:rPr>
        <w:t xml:space="preserve">U.S. Census Bureau (2024). Wisconsin </w:t>
      </w:r>
      <w:r w:rsidR="001C6C79" w:rsidRPr="003250EB">
        <w:rPr>
          <w:rFonts w:ascii="Tahoma" w:hAnsi="Tahoma" w:cs="Tahoma"/>
          <w:sz w:val="20"/>
          <w:szCs w:val="20"/>
        </w:rPr>
        <w:t>a</w:t>
      </w:r>
      <w:r w:rsidRPr="003250EB">
        <w:rPr>
          <w:rFonts w:ascii="Tahoma" w:hAnsi="Tahoma" w:cs="Tahoma"/>
          <w:sz w:val="20"/>
          <w:szCs w:val="20"/>
        </w:rPr>
        <w:t>nnual county resident population by single year of age, sex, race, and Hispanic ethnicity, Vintage 2023</w:t>
      </w:r>
      <w:r w:rsidR="009F00A8" w:rsidRPr="003250EB">
        <w:rPr>
          <w:rFonts w:ascii="Tahoma" w:hAnsi="Tahoma" w:cs="Tahoma"/>
          <w:sz w:val="20"/>
          <w:szCs w:val="20"/>
        </w:rPr>
        <w:t>.</w:t>
      </w:r>
    </w:p>
    <w:p w14:paraId="55C89A8D" w14:textId="77243191" w:rsidR="00F840E1" w:rsidRPr="000616D5" w:rsidRDefault="001C6C79" w:rsidP="000616D5">
      <w:pPr>
        <w:rPr>
          <w:rFonts w:ascii="Tahoma" w:hAnsi="Tahoma" w:cs="Tahoma"/>
          <w:sz w:val="20"/>
          <w:szCs w:val="20"/>
        </w:rPr>
      </w:pPr>
      <w:r w:rsidRPr="003250EB">
        <w:rPr>
          <w:rFonts w:ascii="Tahoma" w:hAnsi="Tahoma" w:cs="Tahoma"/>
          <w:sz w:val="20"/>
          <w:szCs w:val="20"/>
        </w:rPr>
        <w:t xml:space="preserve">These population estimates are accessible via the </w:t>
      </w:r>
      <w:hyperlink r:id="rId8" w:history="1">
        <w:r w:rsidRPr="003250EB">
          <w:rPr>
            <w:rStyle w:val="Hyperlink"/>
            <w:rFonts w:ascii="Tahoma" w:hAnsi="Tahoma" w:cs="Tahoma"/>
            <w:sz w:val="20"/>
            <w:szCs w:val="20"/>
          </w:rPr>
          <w:t>Wisconsin Interactive Statistics on Health (WISH) Query System.</w:t>
        </w:r>
      </w:hyperlink>
      <w:r w:rsidR="009F00A8" w:rsidRPr="003250EB">
        <w:rPr>
          <w:rFonts w:ascii="Tahoma" w:hAnsi="Tahoma" w:cs="Tahoma"/>
          <w:sz w:val="20"/>
          <w:szCs w:val="20"/>
        </w:rPr>
        <w:t xml:space="preserve"> </w:t>
      </w:r>
    </w:p>
    <w:p w14:paraId="16F555A0" w14:textId="49382F7C" w:rsidR="00C26309" w:rsidRPr="000616D5" w:rsidRDefault="00E0098E" w:rsidP="005C4471">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Race</w:t>
      </w:r>
    </w:p>
    <w:p w14:paraId="71DABE65" w14:textId="6194703D" w:rsidR="00C26309" w:rsidRPr="003250EB" w:rsidRDefault="00806587" w:rsidP="00C26309">
      <w:pPr>
        <w:pStyle w:val="Default"/>
        <w:rPr>
          <w:rFonts w:ascii="Tahoma" w:hAnsi="Tahoma" w:cs="Tahoma"/>
          <w:sz w:val="20"/>
          <w:szCs w:val="20"/>
        </w:rPr>
      </w:pPr>
      <w:r w:rsidRPr="003250EB">
        <w:rPr>
          <w:rFonts w:ascii="Tahoma" w:hAnsi="Tahoma" w:cs="Tahoma"/>
          <w:sz w:val="20"/>
          <w:szCs w:val="20"/>
        </w:rPr>
        <w:t xml:space="preserve">For the birth </w:t>
      </w:r>
      <w:r w:rsidR="00C26309" w:rsidRPr="003250EB">
        <w:rPr>
          <w:rFonts w:ascii="Tahoma" w:hAnsi="Tahoma" w:cs="Tahoma"/>
          <w:sz w:val="20"/>
          <w:szCs w:val="20"/>
        </w:rPr>
        <w:t>dashboards, the race or ethnicity of the person</w:t>
      </w:r>
      <w:r w:rsidR="00305D5B" w:rsidRPr="003250EB">
        <w:rPr>
          <w:rFonts w:ascii="Tahoma" w:hAnsi="Tahoma" w:cs="Tahoma"/>
          <w:sz w:val="20"/>
          <w:szCs w:val="20"/>
        </w:rPr>
        <w:t xml:space="preserve"> who gave birth</w:t>
      </w:r>
      <w:r w:rsidR="00C26309" w:rsidRPr="003250EB">
        <w:rPr>
          <w:rFonts w:ascii="Tahoma" w:hAnsi="Tahoma" w:cs="Tahoma"/>
          <w:sz w:val="20"/>
          <w:szCs w:val="20"/>
        </w:rPr>
        <w:t xml:space="preserve">, rather than the infant, is always used when describing births, birth outcomes, and infant mortality. </w:t>
      </w:r>
    </w:p>
    <w:p w14:paraId="6FC70BF8" w14:textId="77777777" w:rsidR="00C26309" w:rsidRPr="003250EB" w:rsidRDefault="00C26309" w:rsidP="00C26309">
      <w:pPr>
        <w:pStyle w:val="Default"/>
        <w:rPr>
          <w:rFonts w:ascii="Tahoma" w:hAnsi="Tahoma" w:cs="Tahoma"/>
          <w:sz w:val="20"/>
          <w:szCs w:val="20"/>
        </w:rPr>
      </w:pPr>
    </w:p>
    <w:p w14:paraId="42231CDC" w14:textId="6F3D9FF1" w:rsidR="00C26309" w:rsidRPr="003250EB" w:rsidRDefault="00C26309" w:rsidP="00C26309">
      <w:pPr>
        <w:pStyle w:val="Default"/>
        <w:rPr>
          <w:rFonts w:ascii="Tahoma" w:hAnsi="Tahoma" w:cs="Tahoma"/>
          <w:sz w:val="20"/>
          <w:szCs w:val="20"/>
        </w:rPr>
      </w:pPr>
      <w:r w:rsidRPr="003250EB">
        <w:rPr>
          <w:rFonts w:ascii="Tahoma" w:hAnsi="Tahoma" w:cs="Tahoma"/>
          <w:sz w:val="20"/>
          <w:szCs w:val="20"/>
        </w:rPr>
        <w:t>Beginning in 2011, multiple races and multiple ethnicities</w:t>
      </w:r>
      <w:r w:rsidR="00305D5B" w:rsidRPr="003250EB">
        <w:rPr>
          <w:rFonts w:ascii="Tahoma" w:hAnsi="Tahoma" w:cs="Tahoma"/>
          <w:sz w:val="20"/>
          <w:szCs w:val="20"/>
        </w:rPr>
        <w:t xml:space="preserve"> could be indicated</w:t>
      </w:r>
      <w:r w:rsidRPr="003250EB">
        <w:rPr>
          <w:rFonts w:ascii="Tahoma" w:hAnsi="Tahoma" w:cs="Tahoma"/>
          <w:sz w:val="20"/>
          <w:szCs w:val="20"/>
        </w:rPr>
        <w:t xml:space="preserve">. The race categories are listed below. </w:t>
      </w:r>
    </w:p>
    <w:p w14:paraId="5816EFD3" w14:textId="77777777" w:rsidR="00C26309" w:rsidRPr="003250EB" w:rsidRDefault="00C26309" w:rsidP="00C26309">
      <w:pPr>
        <w:pStyle w:val="Default"/>
        <w:rPr>
          <w:rFonts w:ascii="Tahoma" w:hAnsi="Tahoma" w:cs="Tahoma"/>
          <w:sz w:val="20"/>
          <w:szCs w:val="20"/>
        </w:rPr>
      </w:pPr>
    </w:p>
    <w:p w14:paraId="02FB4B92"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White</w:t>
      </w:r>
    </w:p>
    <w:p w14:paraId="7D8ED250"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Black/African American</w:t>
      </w:r>
    </w:p>
    <w:p w14:paraId="6B2742B2"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American Indian/Alaska Native</w:t>
      </w:r>
    </w:p>
    <w:p w14:paraId="5C368C57"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Asian Indian</w:t>
      </w:r>
    </w:p>
    <w:p w14:paraId="33B2D22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Chinese</w:t>
      </w:r>
    </w:p>
    <w:p w14:paraId="6E35E9C0"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Filipino</w:t>
      </w:r>
    </w:p>
    <w:p w14:paraId="2555700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 xml:space="preserve">Japanese </w:t>
      </w:r>
    </w:p>
    <w:p w14:paraId="59B85B9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Korean</w:t>
      </w:r>
    </w:p>
    <w:p w14:paraId="109EAAE4"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Vietnamese</w:t>
      </w:r>
    </w:p>
    <w:p w14:paraId="320EAA0C"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Laotian</w:t>
      </w:r>
    </w:p>
    <w:p w14:paraId="779E5131"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Hmong</w:t>
      </w:r>
    </w:p>
    <w:p w14:paraId="0F9DC5E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Other Asian</w:t>
      </w:r>
    </w:p>
    <w:p w14:paraId="32BE078F"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Native Hawaiian</w:t>
      </w:r>
    </w:p>
    <w:p w14:paraId="3F34CE3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Guamanian or Chamorro</w:t>
      </w:r>
    </w:p>
    <w:p w14:paraId="67D808F1"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Samoan</w:t>
      </w:r>
    </w:p>
    <w:p w14:paraId="65DBF425"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Other Pacific Islander</w:t>
      </w:r>
    </w:p>
    <w:p w14:paraId="42320D2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 xml:space="preserve">Other </w:t>
      </w:r>
    </w:p>
    <w:p w14:paraId="15305A1B" w14:textId="77777777" w:rsidR="00C26309" w:rsidRPr="003250EB" w:rsidRDefault="00C26309" w:rsidP="00C26309">
      <w:pPr>
        <w:pStyle w:val="Default"/>
        <w:rPr>
          <w:rFonts w:ascii="Tahoma" w:hAnsi="Tahoma" w:cs="Tahoma"/>
          <w:sz w:val="20"/>
          <w:szCs w:val="20"/>
        </w:rPr>
      </w:pPr>
    </w:p>
    <w:p w14:paraId="7AFD80B7" w14:textId="77777777" w:rsidR="00C26309" w:rsidRPr="003250EB" w:rsidRDefault="00C26309" w:rsidP="00C26309">
      <w:pPr>
        <w:pStyle w:val="Default"/>
        <w:rPr>
          <w:rFonts w:ascii="Tahoma" w:hAnsi="Tahoma" w:cs="Tahoma"/>
          <w:sz w:val="20"/>
          <w:szCs w:val="20"/>
        </w:rPr>
      </w:pPr>
      <w:r w:rsidRPr="003250EB">
        <w:rPr>
          <w:rFonts w:ascii="Tahoma" w:hAnsi="Tahoma" w:cs="Tahoma"/>
          <w:sz w:val="20"/>
          <w:szCs w:val="20"/>
        </w:rPr>
        <w:t xml:space="preserve">The Hispanic ethnicity categories are: </w:t>
      </w:r>
    </w:p>
    <w:p w14:paraId="6A3FF48C"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Mexican, Mexican American, Chicana</w:t>
      </w:r>
    </w:p>
    <w:p w14:paraId="329599AB"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Puerto Rican</w:t>
      </w:r>
    </w:p>
    <w:p w14:paraId="303503CC"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Cuban</w:t>
      </w:r>
    </w:p>
    <w:p w14:paraId="7CDF784E"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Other</w:t>
      </w:r>
    </w:p>
    <w:p w14:paraId="24174851" w14:textId="77777777" w:rsidR="00C26309" w:rsidRPr="003250EB" w:rsidRDefault="00C26309" w:rsidP="00C26309">
      <w:pPr>
        <w:rPr>
          <w:rFonts w:ascii="Tahoma" w:hAnsi="Tahoma" w:cs="Tahoma"/>
          <w:sz w:val="20"/>
          <w:szCs w:val="20"/>
        </w:rPr>
      </w:pPr>
    </w:p>
    <w:p w14:paraId="2C3E0832" w14:textId="4C7D566B" w:rsidR="00C26309" w:rsidRPr="003250EB" w:rsidRDefault="00C26309" w:rsidP="00C26309">
      <w:pPr>
        <w:pStyle w:val="Default"/>
        <w:rPr>
          <w:rFonts w:ascii="Tahoma" w:hAnsi="Tahoma" w:cs="Tahoma"/>
          <w:sz w:val="20"/>
          <w:szCs w:val="20"/>
        </w:rPr>
      </w:pPr>
      <w:r w:rsidRPr="003250EB">
        <w:rPr>
          <w:rFonts w:ascii="Tahoma" w:hAnsi="Tahoma" w:cs="Tahoma"/>
          <w:sz w:val="20"/>
          <w:szCs w:val="20"/>
        </w:rPr>
        <w:lastRenderedPageBreak/>
        <w:t xml:space="preserve">This changed how race and ethnicity were classified for 2011 birth and fetal death data. All live births and fetal deaths were classified by race and Hispanic origin of </w:t>
      </w:r>
      <w:r w:rsidR="00305D5B" w:rsidRPr="003250EB">
        <w:rPr>
          <w:rFonts w:ascii="Tahoma" w:hAnsi="Tahoma" w:cs="Tahoma"/>
          <w:sz w:val="20"/>
          <w:szCs w:val="20"/>
        </w:rPr>
        <w:t xml:space="preserve">the </w:t>
      </w:r>
      <w:r w:rsidRPr="003250EB">
        <w:rPr>
          <w:rFonts w:ascii="Tahoma" w:hAnsi="Tahoma" w:cs="Tahoma"/>
          <w:sz w:val="20"/>
          <w:szCs w:val="20"/>
        </w:rPr>
        <w:t>person</w:t>
      </w:r>
      <w:r w:rsidR="00305D5B" w:rsidRPr="003250EB">
        <w:rPr>
          <w:rFonts w:ascii="Tahoma" w:hAnsi="Tahoma" w:cs="Tahoma"/>
          <w:sz w:val="20"/>
          <w:szCs w:val="20"/>
        </w:rPr>
        <w:t xml:space="preserve"> who gave birth</w:t>
      </w:r>
      <w:r w:rsidRPr="003250EB">
        <w:rPr>
          <w:rFonts w:ascii="Tahoma" w:hAnsi="Tahoma" w:cs="Tahoma"/>
          <w:sz w:val="20"/>
          <w:szCs w:val="20"/>
        </w:rPr>
        <w:t xml:space="preserve"> into one of nine categories for reporting purposes: </w:t>
      </w:r>
    </w:p>
    <w:p w14:paraId="62CD258D" w14:textId="544035E2"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white alone (shortened to ‘White’ in the </w:t>
      </w:r>
      <w:r w:rsidR="00874DE6">
        <w:rPr>
          <w:rFonts w:ascii="Tahoma" w:hAnsi="Tahoma" w:cs="Tahoma"/>
          <w:sz w:val="20"/>
          <w:szCs w:val="20"/>
        </w:rPr>
        <w:t>dashboards</w:t>
      </w:r>
      <w:r w:rsidRPr="003250EB">
        <w:rPr>
          <w:rFonts w:ascii="Tahoma" w:hAnsi="Tahoma" w:cs="Tahoma"/>
          <w:sz w:val="20"/>
          <w:szCs w:val="20"/>
        </w:rPr>
        <w:t>)</w:t>
      </w:r>
    </w:p>
    <w:p w14:paraId="732685AF" w14:textId="05B54682"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Black/African American alone (shortened to ‘Black’ in the </w:t>
      </w:r>
      <w:r w:rsidR="00874DE6">
        <w:rPr>
          <w:rFonts w:ascii="Tahoma" w:hAnsi="Tahoma" w:cs="Tahoma"/>
          <w:sz w:val="20"/>
          <w:szCs w:val="20"/>
        </w:rPr>
        <w:t>dashboards</w:t>
      </w:r>
      <w:r w:rsidRPr="003250EB">
        <w:rPr>
          <w:rFonts w:ascii="Tahoma" w:hAnsi="Tahoma" w:cs="Tahoma"/>
          <w:sz w:val="20"/>
          <w:szCs w:val="20"/>
        </w:rPr>
        <w:t>)</w:t>
      </w:r>
    </w:p>
    <w:p w14:paraId="27E38742" w14:textId="4597A39B"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American Indian/Alaska Native alone (shortened to ‘American Indian’ in the </w:t>
      </w:r>
      <w:r w:rsidR="00874DE6">
        <w:rPr>
          <w:rFonts w:ascii="Tahoma" w:hAnsi="Tahoma" w:cs="Tahoma"/>
          <w:sz w:val="20"/>
          <w:szCs w:val="20"/>
        </w:rPr>
        <w:t>dashboards</w:t>
      </w:r>
      <w:r w:rsidRPr="003250EB">
        <w:rPr>
          <w:rFonts w:ascii="Tahoma" w:hAnsi="Tahoma" w:cs="Tahoma"/>
          <w:sz w:val="20"/>
          <w:szCs w:val="20"/>
        </w:rPr>
        <w:t>)</w:t>
      </w:r>
    </w:p>
    <w:p w14:paraId="5EC8AC0B"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Hispanic or Latina (Hispanics/Latinas may be of any race)</w:t>
      </w:r>
    </w:p>
    <w:p w14:paraId="537CFD42" w14:textId="08E48773"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Laotian or Hmong alone (shortened to ‘Laotian or Hmong’ in the </w:t>
      </w:r>
      <w:r w:rsidR="00874DE6">
        <w:rPr>
          <w:rFonts w:ascii="Tahoma" w:hAnsi="Tahoma" w:cs="Tahoma"/>
          <w:sz w:val="20"/>
          <w:szCs w:val="20"/>
        </w:rPr>
        <w:t>dashboards</w:t>
      </w:r>
      <w:r w:rsidRPr="003250EB">
        <w:rPr>
          <w:rFonts w:ascii="Tahoma" w:hAnsi="Tahoma" w:cs="Tahoma"/>
          <w:sz w:val="20"/>
          <w:szCs w:val="20"/>
        </w:rPr>
        <w:t>)</w:t>
      </w:r>
    </w:p>
    <w:p w14:paraId="7D0CAFF4" w14:textId="559FDDB8"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other Asian/Pacific Islander alone (includes Asian Indian, Chinese, Filipino, Japanese, Korean, Vietnamese, Other Asian, Native Hawaiian, Guamanian or Chamorro, Samoan, and Other Pacific Islander; shortened to ‘Other Asian’ in the </w:t>
      </w:r>
      <w:r w:rsidR="00874DE6">
        <w:rPr>
          <w:rFonts w:ascii="Tahoma" w:hAnsi="Tahoma" w:cs="Tahoma"/>
          <w:sz w:val="20"/>
          <w:szCs w:val="20"/>
        </w:rPr>
        <w:t>dashboards</w:t>
      </w:r>
      <w:r w:rsidRPr="003250EB">
        <w:rPr>
          <w:rFonts w:ascii="Tahoma" w:hAnsi="Tahoma" w:cs="Tahoma"/>
          <w:sz w:val="20"/>
          <w:szCs w:val="20"/>
        </w:rPr>
        <w:t>)</w:t>
      </w:r>
    </w:p>
    <w:p w14:paraId="6AC721D1"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Other race alone</w:t>
      </w:r>
    </w:p>
    <w:p w14:paraId="74694AA1"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Unknown alone</w:t>
      </w:r>
    </w:p>
    <w:p w14:paraId="0660FE80" w14:textId="1F1E0EA2" w:rsidR="00C26309"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two or more races (shortened to ‘Two or more races’ in the </w:t>
      </w:r>
      <w:r w:rsidR="00874DE6">
        <w:rPr>
          <w:rFonts w:ascii="Tahoma" w:hAnsi="Tahoma" w:cs="Tahoma"/>
          <w:sz w:val="20"/>
          <w:szCs w:val="20"/>
        </w:rPr>
        <w:t>dashboards</w:t>
      </w:r>
      <w:r w:rsidRPr="003250EB">
        <w:rPr>
          <w:rFonts w:ascii="Tahoma" w:hAnsi="Tahoma" w:cs="Tahoma"/>
          <w:sz w:val="20"/>
          <w:szCs w:val="20"/>
        </w:rPr>
        <w:t>)</w:t>
      </w:r>
    </w:p>
    <w:p w14:paraId="17E3EC54" w14:textId="77777777" w:rsidR="003250EB" w:rsidRPr="003250EB" w:rsidRDefault="003250EB" w:rsidP="003250EB">
      <w:pPr>
        <w:pStyle w:val="Default"/>
        <w:ind w:left="720"/>
        <w:rPr>
          <w:rFonts w:ascii="Tahoma" w:hAnsi="Tahoma" w:cs="Tahoma"/>
          <w:sz w:val="20"/>
          <w:szCs w:val="20"/>
        </w:rPr>
      </w:pPr>
    </w:p>
    <w:p w14:paraId="5210194A" w14:textId="77777777" w:rsidR="00C26309" w:rsidRPr="003250EB" w:rsidRDefault="00C26309" w:rsidP="00C26309">
      <w:pPr>
        <w:pStyle w:val="Default"/>
        <w:rPr>
          <w:rFonts w:ascii="Tahoma" w:hAnsi="Tahoma" w:cs="Tahoma"/>
          <w:sz w:val="20"/>
          <w:szCs w:val="20"/>
        </w:rPr>
      </w:pPr>
      <w:r w:rsidRPr="003250EB">
        <w:rPr>
          <w:rFonts w:ascii="Tahoma" w:hAnsi="Tahoma" w:cs="Tahoma"/>
          <w:sz w:val="20"/>
          <w:szCs w:val="20"/>
        </w:rPr>
        <w:t>When calculating birth rates or fertility rates by race/ethnicity, a different classification is used to match the categories available in the bridged-race population estimates published by the National Center for Health Statistics and modified by the Wisconsin Department of Health Services. Population estimates are used to calculate rates (see calculations above). The categories are:</w:t>
      </w:r>
    </w:p>
    <w:p w14:paraId="4EA70CD7" w14:textId="77777777" w:rsidR="00C26309" w:rsidRPr="003250EB" w:rsidRDefault="00C26309" w:rsidP="00C26309">
      <w:pPr>
        <w:pStyle w:val="Default"/>
        <w:rPr>
          <w:rFonts w:ascii="Tahoma" w:hAnsi="Tahoma" w:cs="Tahoma"/>
          <w:sz w:val="20"/>
          <w:szCs w:val="20"/>
        </w:rPr>
      </w:pPr>
    </w:p>
    <w:p w14:paraId="79A46F97"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white alone</w:t>
      </w:r>
    </w:p>
    <w:p w14:paraId="3459EBBE"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Black/African American alone</w:t>
      </w:r>
    </w:p>
    <w:p w14:paraId="78B5A379"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American Indian/Alaska Native alone</w:t>
      </w:r>
    </w:p>
    <w:p w14:paraId="6B4D55C9"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Asian alone (includes Asian Indian, Chinese, Filipino, Japanese, Korean, Vietnamese, Laotian, Hmong, Other Asian, Native Hawaiian, Guamanian or Chamorro, Samoan, and Other Pacific Islander)</w:t>
      </w:r>
    </w:p>
    <w:p w14:paraId="10E0F18A"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Hispanic</w:t>
      </w:r>
    </w:p>
    <w:p w14:paraId="209EF5CE"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Other/unknown</w:t>
      </w:r>
    </w:p>
    <w:p w14:paraId="76C59DA5" w14:textId="77777777" w:rsidR="00285D44" w:rsidRPr="003250EB" w:rsidRDefault="00285D44" w:rsidP="00285D44">
      <w:pPr>
        <w:spacing w:after="0"/>
        <w:rPr>
          <w:rFonts w:ascii="Tahoma" w:hAnsi="Tahoma" w:cs="Tahoma"/>
          <w:sz w:val="20"/>
          <w:szCs w:val="20"/>
        </w:rPr>
      </w:pPr>
    </w:p>
    <w:p w14:paraId="1A8F1D4E" w14:textId="6FA98C5D" w:rsidR="00E0098E" w:rsidRPr="003250EB" w:rsidRDefault="00285D44" w:rsidP="00285D44">
      <w:pPr>
        <w:spacing w:after="0"/>
        <w:rPr>
          <w:rFonts w:ascii="Tahoma" w:hAnsi="Tahoma" w:cs="Tahoma"/>
          <w:sz w:val="20"/>
          <w:szCs w:val="20"/>
        </w:rPr>
      </w:pPr>
      <w:r w:rsidRPr="003250EB">
        <w:rPr>
          <w:rFonts w:ascii="Tahoma" w:hAnsi="Tahoma" w:cs="Tahoma"/>
          <w:sz w:val="20"/>
          <w:szCs w:val="20"/>
        </w:rPr>
        <w:t>All cases where Hispanic Ethnicity is flagged as ‘Yes’ are grouped in the Hispanic race code regardless of the number of races indicated. All other groups are single race categories, meaning only one race was indicated. If more than one race was indicated (and non- Hispanic was indicated), then Multi-race is assigned. The following races are categorized as Asian: Asian Indian, Chinese, Filipino, Japanese, Korean, Vietnamese, other Asian, native Hawaiian, Guamanian or Chamorro, Samoan, and other Pacific Islander.</w:t>
      </w:r>
    </w:p>
    <w:p w14:paraId="5A239AB0" w14:textId="77777777" w:rsidR="00E0098E" w:rsidRPr="003250EB" w:rsidRDefault="00E0098E" w:rsidP="00E0098E">
      <w:pPr>
        <w:spacing w:after="0"/>
        <w:rPr>
          <w:rFonts w:ascii="Tahoma" w:hAnsi="Tahoma" w:cs="Tahoma"/>
          <w:b/>
          <w:bCs/>
          <w:sz w:val="24"/>
          <w:szCs w:val="24"/>
        </w:rPr>
      </w:pPr>
    </w:p>
    <w:p w14:paraId="05671457" w14:textId="4071C1BA" w:rsidR="00E0098E" w:rsidRPr="000616D5" w:rsidRDefault="00F54CFE"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A</w:t>
      </w:r>
      <w:r w:rsidR="00E0098E" w:rsidRPr="000616D5">
        <w:rPr>
          <w:rFonts w:ascii="Tahoma" w:hAnsi="Tahoma" w:cs="Tahoma"/>
          <w:b/>
          <w:bCs/>
          <w:color w:val="000000" w:themeColor="text1"/>
          <w:sz w:val="24"/>
          <w:szCs w:val="24"/>
        </w:rPr>
        <w:t>ge groups</w:t>
      </w:r>
    </w:p>
    <w:p w14:paraId="23905B49" w14:textId="07D21E53" w:rsidR="00E0098E" w:rsidRPr="003250EB" w:rsidRDefault="00470464" w:rsidP="00E0098E">
      <w:pPr>
        <w:spacing w:after="0"/>
        <w:rPr>
          <w:rFonts w:ascii="Tahoma" w:hAnsi="Tahoma" w:cs="Tahoma"/>
          <w:sz w:val="20"/>
          <w:szCs w:val="20"/>
        </w:rPr>
      </w:pPr>
      <w:r w:rsidRPr="003250EB">
        <w:rPr>
          <w:rFonts w:ascii="Tahoma" w:hAnsi="Tahoma" w:cs="Tahoma"/>
          <w:sz w:val="20"/>
          <w:szCs w:val="20"/>
        </w:rPr>
        <w:t>Due to small numbers,</w:t>
      </w:r>
      <w:r w:rsidR="007850DB" w:rsidRPr="003250EB">
        <w:rPr>
          <w:rFonts w:ascii="Tahoma" w:hAnsi="Tahoma" w:cs="Tahoma"/>
          <w:sz w:val="20"/>
          <w:szCs w:val="20"/>
        </w:rPr>
        <w:t xml:space="preserve"> </w:t>
      </w:r>
      <w:r w:rsidR="00E45E8C" w:rsidRPr="003250EB">
        <w:rPr>
          <w:rFonts w:ascii="Tahoma" w:hAnsi="Tahoma" w:cs="Tahoma"/>
          <w:sz w:val="20"/>
          <w:szCs w:val="20"/>
        </w:rPr>
        <w:t>t</w:t>
      </w:r>
      <w:r w:rsidRPr="003250EB">
        <w:rPr>
          <w:rFonts w:ascii="Tahoma" w:hAnsi="Tahoma" w:cs="Tahoma"/>
          <w:sz w:val="20"/>
          <w:szCs w:val="20"/>
        </w:rPr>
        <w:t>he “Under 15” and “15</w:t>
      </w:r>
      <w:r w:rsidR="00874DE6">
        <w:rPr>
          <w:rFonts w:ascii="Tahoma" w:hAnsi="Tahoma" w:cs="Tahoma"/>
          <w:sz w:val="20"/>
          <w:szCs w:val="20"/>
        </w:rPr>
        <w:t>–</w:t>
      </w:r>
      <w:r w:rsidRPr="003250EB">
        <w:rPr>
          <w:rFonts w:ascii="Tahoma" w:hAnsi="Tahoma" w:cs="Tahoma"/>
          <w:sz w:val="20"/>
          <w:szCs w:val="20"/>
        </w:rPr>
        <w:t>17” age grou</w:t>
      </w:r>
      <w:r w:rsidR="007850DB" w:rsidRPr="003250EB">
        <w:rPr>
          <w:rFonts w:ascii="Tahoma" w:hAnsi="Tahoma" w:cs="Tahoma"/>
          <w:sz w:val="20"/>
          <w:szCs w:val="20"/>
        </w:rPr>
        <w:t>p</w:t>
      </w:r>
      <w:r w:rsidRPr="003250EB">
        <w:rPr>
          <w:rFonts w:ascii="Tahoma" w:hAnsi="Tahoma" w:cs="Tahoma"/>
          <w:sz w:val="20"/>
          <w:szCs w:val="20"/>
        </w:rPr>
        <w:t>s</w:t>
      </w:r>
      <w:r w:rsidR="007850DB" w:rsidRPr="003250EB">
        <w:rPr>
          <w:rFonts w:ascii="Tahoma" w:hAnsi="Tahoma" w:cs="Tahoma"/>
          <w:sz w:val="20"/>
          <w:szCs w:val="20"/>
        </w:rPr>
        <w:t xml:space="preserve"> </w:t>
      </w:r>
      <w:r w:rsidR="00D77A33" w:rsidRPr="003250EB">
        <w:rPr>
          <w:rFonts w:ascii="Tahoma" w:hAnsi="Tahoma" w:cs="Tahoma"/>
          <w:sz w:val="20"/>
          <w:szCs w:val="20"/>
        </w:rPr>
        <w:t xml:space="preserve">from the birth </w:t>
      </w:r>
      <w:r w:rsidR="00305D63" w:rsidRPr="003250EB">
        <w:rPr>
          <w:rFonts w:ascii="Tahoma" w:hAnsi="Tahoma" w:cs="Tahoma"/>
          <w:sz w:val="20"/>
          <w:szCs w:val="20"/>
        </w:rPr>
        <w:t>record</w:t>
      </w:r>
      <w:r w:rsidR="00D77A33" w:rsidRPr="003250EB">
        <w:rPr>
          <w:rFonts w:ascii="Tahoma" w:hAnsi="Tahoma" w:cs="Tahoma"/>
          <w:sz w:val="20"/>
          <w:szCs w:val="20"/>
        </w:rPr>
        <w:t xml:space="preserve"> data </w:t>
      </w:r>
      <w:r w:rsidR="007850DB" w:rsidRPr="003250EB">
        <w:rPr>
          <w:rFonts w:ascii="Tahoma" w:hAnsi="Tahoma" w:cs="Tahoma"/>
          <w:sz w:val="20"/>
          <w:szCs w:val="20"/>
        </w:rPr>
        <w:t>were combined</w:t>
      </w:r>
      <w:r w:rsidRPr="003250EB">
        <w:rPr>
          <w:rFonts w:ascii="Tahoma" w:hAnsi="Tahoma" w:cs="Tahoma"/>
          <w:sz w:val="20"/>
          <w:szCs w:val="20"/>
        </w:rPr>
        <w:t xml:space="preserve"> for all dashboards.</w:t>
      </w:r>
    </w:p>
    <w:p w14:paraId="1CAA50F6" w14:textId="02777680" w:rsidR="00470464" w:rsidRPr="003250EB" w:rsidRDefault="00470464" w:rsidP="00E0098E">
      <w:pPr>
        <w:spacing w:after="0"/>
        <w:rPr>
          <w:rFonts w:ascii="Tahoma" w:hAnsi="Tahoma" w:cs="Tahoma"/>
          <w:sz w:val="20"/>
          <w:szCs w:val="20"/>
        </w:rPr>
      </w:pPr>
    </w:p>
    <w:tbl>
      <w:tblPr>
        <w:tblStyle w:val="TableGrid"/>
        <w:tblW w:w="0" w:type="auto"/>
        <w:tblLook w:val="04A0" w:firstRow="1" w:lastRow="0" w:firstColumn="1" w:lastColumn="0" w:noHBand="0" w:noVBand="1"/>
      </w:tblPr>
      <w:tblGrid>
        <w:gridCol w:w="4675"/>
        <w:gridCol w:w="4675"/>
      </w:tblGrid>
      <w:tr w:rsidR="00470464" w:rsidRPr="003250EB" w14:paraId="4AD35674" w14:textId="77777777" w:rsidTr="00CA33CF">
        <w:tc>
          <w:tcPr>
            <w:tcW w:w="4675" w:type="dxa"/>
          </w:tcPr>
          <w:p w14:paraId="5F023561" w14:textId="77777777" w:rsidR="00470464" w:rsidRPr="003250EB" w:rsidRDefault="00470464" w:rsidP="00CA33CF">
            <w:pPr>
              <w:rPr>
                <w:rFonts w:ascii="Tahoma" w:hAnsi="Tahoma" w:cs="Tahoma"/>
                <w:b/>
                <w:bCs/>
                <w:sz w:val="20"/>
                <w:szCs w:val="20"/>
              </w:rPr>
            </w:pPr>
            <w:r w:rsidRPr="003250EB">
              <w:rPr>
                <w:rFonts w:ascii="Tahoma" w:hAnsi="Tahoma" w:cs="Tahoma"/>
                <w:b/>
                <w:bCs/>
                <w:sz w:val="20"/>
                <w:szCs w:val="20"/>
              </w:rPr>
              <w:t>Original category</w:t>
            </w:r>
          </w:p>
        </w:tc>
        <w:tc>
          <w:tcPr>
            <w:tcW w:w="4675" w:type="dxa"/>
          </w:tcPr>
          <w:p w14:paraId="72C6AC77" w14:textId="01899333" w:rsidR="00470464" w:rsidRPr="003250EB" w:rsidRDefault="0015564D" w:rsidP="00CA33CF">
            <w:pPr>
              <w:rPr>
                <w:rFonts w:ascii="Tahoma" w:hAnsi="Tahoma" w:cs="Tahoma"/>
                <w:b/>
                <w:bCs/>
                <w:sz w:val="20"/>
                <w:szCs w:val="20"/>
              </w:rPr>
            </w:pPr>
            <w:r w:rsidRPr="003250EB">
              <w:rPr>
                <w:rFonts w:ascii="Tahoma" w:hAnsi="Tahoma" w:cs="Tahoma"/>
                <w:b/>
                <w:bCs/>
                <w:sz w:val="20"/>
                <w:szCs w:val="20"/>
              </w:rPr>
              <w:t>Dashboard</w:t>
            </w:r>
            <w:r w:rsidR="00470464" w:rsidRPr="003250EB">
              <w:rPr>
                <w:rFonts w:ascii="Tahoma" w:hAnsi="Tahoma" w:cs="Tahoma"/>
                <w:b/>
                <w:bCs/>
                <w:sz w:val="20"/>
                <w:szCs w:val="20"/>
              </w:rPr>
              <w:t xml:space="preserve"> category</w:t>
            </w:r>
          </w:p>
        </w:tc>
      </w:tr>
      <w:tr w:rsidR="00470464" w:rsidRPr="003250EB" w14:paraId="6FEF5C22" w14:textId="77777777" w:rsidTr="00CA33CF">
        <w:tc>
          <w:tcPr>
            <w:tcW w:w="4675" w:type="dxa"/>
          </w:tcPr>
          <w:p w14:paraId="28A8787C" w14:textId="69A30916" w:rsidR="00470464" w:rsidRPr="003250EB" w:rsidRDefault="00470464" w:rsidP="00CA33CF">
            <w:pPr>
              <w:rPr>
                <w:rFonts w:ascii="Tahoma" w:hAnsi="Tahoma" w:cs="Tahoma"/>
                <w:sz w:val="20"/>
                <w:szCs w:val="20"/>
              </w:rPr>
            </w:pPr>
            <w:r w:rsidRPr="003250EB">
              <w:rPr>
                <w:rFonts w:ascii="Tahoma" w:hAnsi="Tahoma" w:cs="Tahoma"/>
                <w:sz w:val="20"/>
                <w:szCs w:val="20"/>
              </w:rPr>
              <w:t>Under 15</w:t>
            </w:r>
          </w:p>
        </w:tc>
        <w:tc>
          <w:tcPr>
            <w:tcW w:w="4675" w:type="dxa"/>
            <w:vMerge w:val="restart"/>
          </w:tcPr>
          <w:p w14:paraId="6222E671" w14:textId="07648CDC" w:rsidR="00470464" w:rsidRPr="003250EB" w:rsidRDefault="004F04A7" w:rsidP="00CA33CF">
            <w:pPr>
              <w:rPr>
                <w:rFonts w:ascii="Tahoma" w:hAnsi="Tahoma" w:cs="Tahoma"/>
                <w:sz w:val="20"/>
                <w:szCs w:val="20"/>
              </w:rPr>
            </w:pPr>
            <w:r w:rsidRPr="003250EB">
              <w:rPr>
                <w:rFonts w:ascii="Tahoma" w:hAnsi="Tahoma" w:cs="Tahoma"/>
                <w:sz w:val="20"/>
                <w:szCs w:val="20"/>
              </w:rPr>
              <w:t>17 or under</w:t>
            </w:r>
          </w:p>
        </w:tc>
      </w:tr>
      <w:tr w:rsidR="00470464" w:rsidRPr="003250EB" w14:paraId="3685FC3F" w14:textId="77777777" w:rsidTr="00CA33CF">
        <w:tc>
          <w:tcPr>
            <w:tcW w:w="4675" w:type="dxa"/>
          </w:tcPr>
          <w:p w14:paraId="4CAE7172" w14:textId="577DD5CB" w:rsidR="00470464" w:rsidRPr="003250EB" w:rsidRDefault="00470464" w:rsidP="00CA33CF">
            <w:pPr>
              <w:rPr>
                <w:rFonts w:ascii="Tahoma" w:hAnsi="Tahoma" w:cs="Tahoma"/>
                <w:sz w:val="20"/>
                <w:szCs w:val="20"/>
              </w:rPr>
            </w:pPr>
            <w:r w:rsidRPr="003250EB">
              <w:rPr>
                <w:rFonts w:ascii="Tahoma" w:hAnsi="Tahoma" w:cs="Tahoma"/>
                <w:sz w:val="20"/>
                <w:szCs w:val="20"/>
              </w:rPr>
              <w:t>15</w:t>
            </w:r>
            <w:r w:rsidR="00874DE6">
              <w:rPr>
                <w:rFonts w:ascii="Tahoma" w:hAnsi="Tahoma" w:cs="Tahoma"/>
                <w:sz w:val="20"/>
                <w:szCs w:val="20"/>
              </w:rPr>
              <w:t>–</w:t>
            </w:r>
            <w:r w:rsidRPr="003250EB">
              <w:rPr>
                <w:rFonts w:ascii="Tahoma" w:hAnsi="Tahoma" w:cs="Tahoma"/>
                <w:sz w:val="20"/>
                <w:szCs w:val="20"/>
              </w:rPr>
              <w:t>17</w:t>
            </w:r>
          </w:p>
        </w:tc>
        <w:tc>
          <w:tcPr>
            <w:tcW w:w="4675" w:type="dxa"/>
            <w:vMerge/>
          </w:tcPr>
          <w:p w14:paraId="5B430E3C" w14:textId="77777777" w:rsidR="00470464" w:rsidRPr="003250EB" w:rsidRDefault="00470464" w:rsidP="00CA33CF">
            <w:pPr>
              <w:rPr>
                <w:rFonts w:ascii="Tahoma" w:hAnsi="Tahoma" w:cs="Tahoma"/>
                <w:sz w:val="20"/>
                <w:szCs w:val="20"/>
              </w:rPr>
            </w:pPr>
          </w:p>
        </w:tc>
      </w:tr>
      <w:tr w:rsidR="00470464" w:rsidRPr="003250EB" w14:paraId="0CEC4F54" w14:textId="77777777" w:rsidTr="00CA33CF">
        <w:tc>
          <w:tcPr>
            <w:tcW w:w="4675" w:type="dxa"/>
          </w:tcPr>
          <w:p w14:paraId="4D2ADEAB" w14:textId="5776FF57" w:rsidR="00470464" w:rsidRPr="003250EB" w:rsidRDefault="00470464" w:rsidP="00CA33CF">
            <w:pPr>
              <w:rPr>
                <w:rFonts w:ascii="Tahoma" w:hAnsi="Tahoma" w:cs="Tahoma"/>
                <w:sz w:val="20"/>
                <w:szCs w:val="20"/>
              </w:rPr>
            </w:pPr>
            <w:r w:rsidRPr="003250EB">
              <w:rPr>
                <w:rFonts w:ascii="Tahoma" w:hAnsi="Tahoma" w:cs="Tahoma"/>
                <w:sz w:val="20"/>
                <w:szCs w:val="20"/>
              </w:rPr>
              <w:t>18</w:t>
            </w:r>
            <w:r w:rsidR="00874DE6">
              <w:rPr>
                <w:rFonts w:ascii="Tahoma" w:hAnsi="Tahoma" w:cs="Tahoma"/>
                <w:sz w:val="20"/>
                <w:szCs w:val="20"/>
              </w:rPr>
              <w:t>–</w:t>
            </w:r>
            <w:r w:rsidRPr="003250EB">
              <w:rPr>
                <w:rFonts w:ascii="Tahoma" w:hAnsi="Tahoma" w:cs="Tahoma"/>
                <w:sz w:val="20"/>
                <w:szCs w:val="20"/>
              </w:rPr>
              <w:t>19</w:t>
            </w:r>
          </w:p>
        </w:tc>
        <w:tc>
          <w:tcPr>
            <w:tcW w:w="4675" w:type="dxa"/>
          </w:tcPr>
          <w:p w14:paraId="00AD218A" w14:textId="089B534D" w:rsidR="00470464" w:rsidRPr="003250EB" w:rsidRDefault="00470464" w:rsidP="00CA33CF">
            <w:pPr>
              <w:rPr>
                <w:rFonts w:ascii="Tahoma" w:hAnsi="Tahoma" w:cs="Tahoma"/>
                <w:sz w:val="20"/>
                <w:szCs w:val="20"/>
              </w:rPr>
            </w:pPr>
            <w:r w:rsidRPr="003250EB">
              <w:rPr>
                <w:rFonts w:ascii="Tahoma" w:hAnsi="Tahoma" w:cs="Tahoma"/>
                <w:sz w:val="20"/>
                <w:szCs w:val="20"/>
              </w:rPr>
              <w:t>18</w:t>
            </w:r>
            <w:r w:rsidR="00874DE6">
              <w:rPr>
                <w:rFonts w:ascii="Tahoma" w:hAnsi="Tahoma" w:cs="Tahoma"/>
                <w:sz w:val="20"/>
                <w:szCs w:val="20"/>
              </w:rPr>
              <w:t>–</w:t>
            </w:r>
            <w:r w:rsidRPr="003250EB">
              <w:rPr>
                <w:rFonts w:ascii="Tahoma" w:hAnsi="Tahoma" w:cs="Tahoma"/>
                <w:sz w:val="20"/>
                <w:szCs w:val="20"/>
              </w:rPr>
              <w:t>19</w:t>
            </w:r>
          </w:p>
        </w:tc>
      </w:tr>
      <w:tr w:rsidR="00470464" w:rsidRPr="003250EB" w14:paraId="6C324777" w14:textId="77777777" w:rsidTr="00CA33CF">
        <w:tc>
          <w:tcPr>
            <w:tcW w:w="4675" w:type="dxa"/>
          </w:tcPr>
          <w:p w14:paraId="60ABF2BA" w14:textId="134770D2" w:rsidR="00470464" w:rsidRPr="003250EB" w:rsidRDefault="00470464" w:rsidP="00CA33CF">
            <w:pPr>
              <w:rPr>
                <w:rFonts w:ascii="Tahoma" w:hAnsi="Tahoma" w:cs="Tahoma"/>
                <w:sz w:val="20"/>
                <w:szCs w:val="20"/>
              </w:rPr>
            </w:pPr>
            <w:r w:rsidRPr="003250EB">
              <w:rPr>
                <w:rFonts w:ascii="Tahoma" w:hAnsi="Tahoma" w:cs="Tahoma"/>
                <w:sz w:val="20"/>
                <w:szCs w:val="20"/>
              </w:rPr>
              <w:t>20</w:t>
            </w:r>
            <w:r w:rsidR="00874DE6">
              <w:rPr>
                <w:rFonts w:ascii="Tahoma" w:hAnsi="Tahoma" w:cs="Tahoma"/>
                <w:sz w:val="20"/>
                <w:szCs w:val="20"/>
              </w:rPr>
              <w:t>–</w:t>
            </w:r>
            <w:r w:rsidRPr="003250EB">
              <w:rPr>
                <w:rFonts w:ascii="Tahoma" w:hAnsi="Tahoma" w:cs="Tahoma"/>
                <w:sz w:val="20"/>
                <w:szCs w:val="20"/>
              </w:rPr>
              <w:t>24</w:t>
            </w:r>
          </w:p>
        </w:tc>
        <w:tc>
          <w:tcPr>
            <w:tcW w:w="4675" w:type="dxa"/>
          </w:tcPr>
          <w:p w14:paraId="3F8BAB2A" w14:textId="678B9D91" w:rsidR="00470464" w:rsidRPr="003250EB" w:rsidRDefault="00470464" w:rsidP="00CA33CF">
            <w:pPr>
              <w:rPr>
                <w:rFonts w:ascii="Tahoma" w:hAnsi="Tahoma" w:cs="Tahoma"/>
                <w:sz w:val="20"/>
                <w:szCs w:val="20"/>
              </w:rPr>
            </w:pPr>
            <w:r w:rsidRPr="003250EB">
              <w:rPr>
                <w:rFonts w:ascii="Tahoma" w:hAnsi="Tahoma" w:cs="Tahoma"/>
                <w:sz w:val="20"/>
                <w:szCs w:val="20"/>
              </w:rPr>
              <w:t>20</w:t>
            </w:r>
            <w:r w:rsidR="00874DE6">
              <w:rPr>
                <w:rFonts w:ascii="Tahoma" w:hAnsi="Tahoma" w:cs="Tahoma"/>
                <w:sz w:val="20"/>
                <w:szCs w:val="20"/>
              </w:rPr>
              <w:t>–</w:t>
            </w:r>
            <w:r w:rsidRPr="003250EB">
              <w:rPr>
                <w:rFonts w:ascii="Tahoma" w:hAnsi="Tahoma" w:cs="Tahoma"/>
                <w:sz w:val="20"/>
                <w:szCs w:val="20"/>
              </w:rPr>
              <w:t>24</w:t>
            </w:r>
          </w:p>
        </w:tc>
      </w:tr>
      <w:tr w:rsidR="00470464" w:rsidRPr="003250EB" w14:paraId="19641116" w14:textId="77777777" w:rsidTr="00CA33CF">
        <w:tc>
          <w:tcPr>
            <w:tcW w:w="4675" w:type="dxa"/>
          </w:tcPr>
          <w:p w14:paraId="5FEC9EEF" w14:textId="7BEB4284" w:rsidR="00470464" w:rsidRPr="003250EB" w:rsidRDefault="00470464" w:rsidP="00CA33CF">
            <w:pPr>
              <w:rPr>
                <w:rFonts w:ascii="Tahoma" w:hAnsi="Tahoma" w:cs="Tahoma"/>
                <w:sz w:val="20"/>
                <w:szCs w:val="20"/>
              </w:rPr>
            </w:pPr>
            <w:r w:rsidRPr="003250EB">
              <w:rPr>
                <w:rFonts w:ascii="Tahoma" w:hAnsi="Tahoma" w:cs="Tahoma"/>
                <w:sz w:val="20"/>
                <w:szCs w:val="20"/>
              </w:rPr>
              <w:t>25</w:t>
            </w:r>
            <w:r w:rsidR="00874DE6">
              <w:rPr>
                <w:rFonts w:ascii="Tahoma" w:hAnsi="Tahoma" w:cs="Tahoma"/>
                <w:sz w:val="20"/>
                <w:szCs w:val="20"/>
              </w:rPr>
              <w:t>–</w:t>
            </w:r>
            <w:r w:rsidRPr="003250EB">
              <w:rPr>
                <w:rFonts w:ascii="Tahoma" w:hAnsi="Tahoma" w:cs="Tahoma"/>
                <w:sz w:val="20"/>
                <w:szCs w:val="20"/>
              </w:rPr>
              <w:t>29</w:t>
            </w:r>
          </w:p>
        </w:tc>
        <w:tc>
          <w:tcPr>
            <w:tcW w:w="4675" w:type="dxa"/>
          </w:tcPr>
          <w:p w14:paraId="139A16A9" w14:textId="1F966FEE" w:rsidR="00470464" w:rsidRPr="003250EB" w:rsidRDefault="00470464" w:rsidP="00CA33CF">
            <w:pPr>
              <w:rPr>
                <w:rFonts w:ascii="Tahoma" w:hAnsi="Tahoma" w:cs="Tahoma"/>
                <w:sz w:val="20"/>
                <w:szCs w:val="20"/>
              </w:rPr>
            </w:pPr>
            <w:r w:rsidRPr="003250EB">
              <w:rPr>
                <w:rFonts w:ascii="Tahoma" w:hAnsi="Tahoma" w:cs="Tahoma"/>
                <w:sz w:val="20"/>
                <w:szCs w:val="20"/>
              </w:rPr>
              <w:t>25</w:t>
            </w:r>
            <w:r w:rsidR="00874DE6">
              <w:rPr>
                <w:rFonts w:ascii="Tahoma" w:hAnsi="Tahoma" w:cs="Tahoma"/>
                <w:sz w:val="20"/>
                <w:szCs w:val="20"/>
              </w:rPr>
              <w:t>–</w:t>
            </w:r>
            <w:r w:rsidRPr="003250EB">
              <w:rPr>
                <w:rFonts w:ascii="Tahoma" w:hAnsi="Tahoma" w:cs="Tahoma"/>
                <w:sz w:val="20"/>
                <w:szCs w:val="20"/>
              </w:rPr>
              <w:t>29</w:t>
            </w:r>
          </w:p>
        </w:tc>
      </w:tr>
      <w:tr w:rsidR="00470464" w:rsidRPr="003250EB" w14:paraId="0A539D03" w14:textId="77777777" w:rsidTr="00CA33CF">
        <w:tc>
          <w:tcPr>
            <w:tcW w:w="4675" w:type="dxa"/>
          </w:tcPr>
          <w:p w14:paraId="2EF03B9B" w14:textId="0AD4C476" w:rsidR="00470464" w:rsidRPr="003250EB" w:rsidRDefault="00470464" w:rsidP="00CA33CF">
            <w:pPr>
              <w:rPr>
                <w:rFonts w:ascii="Tahoma" w:hAnsi="Tahoma" w:cs="Tahoma"/>
                <w:sz w:val="20"/>
                <w:szCs w:val="20"/>
              </w:rPr>
            </w:pPr>
            <w:r w:rsidRPr="003250EB">
              <w:rPr>
                <w:rFonts w:ascii="Tahoma" w:hAnsi="Tahoma" w:cs="Tahoma"/>
                <w:sz w:val="20"/>
                <w:szCs w:val="20"/>
              </w:rPr>
              <w:t>30</w:t>
            </w:r>
            <w:r w:rsidR="00874DE6">
              <w:rPr>
                <w:rFonts w:ascii="Tahoma" w:hAnsi="Tahoma" w:cs="Tahoma"/>
                <w:sz w:val="20"/>
                <w:szCs w:val="20"/>
              </w:rPr>
              <w:t>–</w:t>
            </w:r>
            <w:r w:rsidRPr="003250EB">
              <w:rPr>
                <w:rFonts w:ascii="Tahoma" w:hAnsi="Tahoma" w:cs="Tahoma"/>
                <w:sz w:val="20"/>
                <w:szCs w:val="20"/>
              </w:rPr>
              <w:t>34</w:t>
            </w:r>
          </w:p>
        </w:tc>
        <w:tc>
          <w:tcPr>
            <w:tcW w:w="4675" w:type="dxa"/>
          </w:tcPr>
          <w:p w14:paraId="512B6F24" w14:textId="5CB3FE67" w:rsidR="00470464" w:rsidRPr="003250EB" w:rsidRDefault="00470464" w:rsidP="00CA33CF">
            <w:pPr>
              <w:rPr>
                <w:rFonts w:ascii="Tahoma" w:hAnsi="Tahoma" w:cs="Tahoma"/>
                <w:sz w:val="20"/>
                <w:szCs w:val="20"/>
              </w:rPr>
            </w:pPr>
            <w:r w:rsidRPr="003250EB">
              <w:rPr>
                <w:rFonts w:ascii="Tahoma" w:hAnsi="Tahoma" w:cs="Tahoma"/>
                <w:sz w:val="20"/>
                <w:szCs w:val="20"/>
              </w:rPr>
              <w:t>30</w:t>
            </w:r>
            <w:r w:rsidR="00874DE6">
              <w:rPr>
                <w:rFonts w:ascii="Tahoma" w:hAnsi="Tahoma" w:cs="Tahoma"/>
                <w:sz w:val="20"/>
                <w:szCs w:val="20"/>
              </w:rPr>
              <w:t>–</w:t>
            </w:r>
            <w:r w:rsidRPr="003250EB">
              <w:rPr>
                <w:rFonts w:ascii="Tahoma" w:hAnsi="Tahoma" w:cs="Tahoma"/>
                <w:sz w:val="20"/>
                <w:szCs w:val="20"/>
              </w:rPr>
              <w:t>34</w:t>
            </w:r>
          </w:p>
        </w:tc>
      </w:tr>
      <w:tr w:rsidR="00470464" w:rsidRPr="003250EB" w14:paraId="049E0B34" w14:textId="77777777" w:rsidTr="00CA33CF">
        <w:tc>
          <w:tcPr>
            <w:tcW w:w="4675" w:type="dxa"/>
          </w:tcPr>
          <w:p w14:paraId="44BB22E7" w14:textId="4843AD38" w:rsidR="00470464" w:rsidRPr="003250EB" w:rsidRDefault="00470464" w:rsidP="00CA33CF">
            <w:pPr>
              <w:rPr>
                <w:rFonts w:ascii="Tahoma" w:hAnsi="Tahoma" w:cs="Tahoma"/>
                <w:sz w:val="20"/>
                <w:szCs w:val="20"/>
              </w:rPr>
            </w:pPr>
            <w:r w:rsidRPr="003250EB">
              <w:rPr>
                <w:rFonts w:ascii="Tahoma" w:hAnsi="Tahoma" w:cs="Tahoma"/>
                <w:sz w:val="20"/>
                <w:szCs w:val="20"/>
              </w:rPr>
              <w:t>35</w:t>
            </w:r>
            <w:r w:rsidR="00874DE6">
              <w:rPr>
                <w:rFonts w:ascii="Tahoma" w:hAnsi="Tahoma" w:cs="Tahoma"/>
                <w:sz w:val="20"/>
                <w:szCs w:val="20"/>
              </w:rPr>
              <w:t>–</w:t>
            </w:r>
            <w:r w:rsidRPr="003250EB">
              <w:rPr>
                <w:rFonts w:ascii="Tahoma" w:hAnsi="Tahoma" w:cs="Tahoma"/>
                <w:sz w:val="20"/>
                <w:szCs w:val="20"/>
              </w:rPr>
              <w:t>39</w:t>
            </w:r>
          </w:p>
        </w:tc>
        <w:tc>
          <w:tcPr>
            <w:tcW w:w="4675" w:type="dxa"/>
          </w:tcPr>
          <w:p w14:paraId="5A36D534" w14:textId="5789CBF0" w:rsidR="00470464" w:rsidRPr="003250EB" w:rsidRDefault="00470464" w:rsidP="00CA33CF">
            <w:pPr>
              <w:rPr>
                <w:rFonts w:ascii="Tahoma" w:hAnsi="Tahoma" w:cs="Tahoma"/>
                <w:sz w:val="20"/>
                <w:szCs w:val="20"/>
              </w:rPr>
            </w:pPr>
            <w:r w:rsidRPr="003250EB">
              <w:rPr>
                <w:rFonts w:ascii="Tahoma" w:hAnsi="Tahoma" w:cs="Tahoma"/>
                <w:sz w:val="20"/>
                <w:szCs w:val="20"/>
              </w:rPr>
              <w:t>35</w:t>
            </w:r>
            <w:r w:rsidR="00874DE6">
              <w:rPr>
                <w:rFonts w:ascii="Tahoma" w:hAnsi="Tahoma" w:cs="Tahoma"/>
                <w:sz w:val="20"/>
                <w:szCs w:val="20"/>
              </w:rPr>
              <w:t>–</w:t>
            </w:r>
            <w:r w:rsidRPr="003250EB">
              <w:rPr>
                <w:rFonts w:ascii="Tahoma" w:hAnsi="Tahoma" w:cs="Tahoma"/>
                <w:sz w:val="20"/>
                <w:szCs w:val="20"/>
              </w:rPr>
              <w:t>39</w:t>
            </w:r>
          </w:p>
        </w:tc>
      </w:tr>
      <w:tr w:rsidR="00470464" w:rsidRPr="003250EB" w14:paraId="4FA14F0E" w14:textId="77777777" w:rsidTr="00CA33CF">
        <w:tc>
          <w:tcPr>
            <w:tcW w:w="4675" w:type="dxa"/>
          </w:tcPr>
          <w:p w14:paraId="3E207F2A" w14:textId="61650607" w:rsidR="00470464" w:rsidRPr="003250EB" w:rsidRDefault="00470464" w:rsidP="00CA33CF">
            <w:pPr>
              <w:rPr>
                <w:rFonts w:ascii="Tahoma" w:hAnsi="Tahoma" w:cs="Tahoma"/>
                <w:sz w:val="20"/>
                <w:szCs w:val="20"/>
              </w:rPr>
            </w:pPr>
            <w:r w:rsidRPr="003250EB">
              <w:rPr>
                <w:rFonts w:ascii="Tahoma" w:hAnsi="Tahoma" w:cs="Tahoma"/>
                <w:sz w:val="20"/>
                <w:szCs w:val="20"/>
              </w:rPr>
              <w:t>40</w:t>
            </w:r>
            <w:r w:rsidR="00874DE6">
              <w:rPr>
                <w:rFonts w:ascii="Tahoma" w:hAnsi="Tahoma" w:cs="Tahoma"/>
                <w:sz w:val="20"/>
                <w:szCs w:val="20"/>
              </w:rPr>
              <w:t>–</w:t>
            </w:r>
            <w:r w:rsidRPr="003250EB">
              <w:rPr>
                <w:rFonts w:ascii="Tahoma" w:hAnsi="Tahoma" w:cs="Tahoma"/>
                <w:sz w:val="20"/>
                <w:szCs w:val="20"/>
              </w:rPr>
              <w:t>44</w:t>
            </w:r>
          </w:p>
        </w:tc>
        <w:tc>
          <w:tcPr>
            <w:tcW w:w="4675" w:type="dxa"/>
          </w:tcPr>
          <w:p w14:paraId="7FBB4DB7" w14:textId="26AE334B" w:rsidR="00470464" w:rsidRPr="003250EB" w:rsidRDefault="00470464" w:rsidP="00CA33CF">
            <w:pPr>
              <w:rPr>
                <w:rFonts w:ascii="Tahoma" w:hAnsi="Tahoma" w:cs="Tahoma"/>
                <w:sz w:val="20"/>
                <w:szCs w:val="20"/>
              </w:rPr>
            </w:pPr>
            <w:r w:rsidRPr="003250EB">
              <w:rPr>
                <w:rFonts w:ascii="Tahoma" w:hAnsi="Tahoma" w:cs="Tahoma"/>
                <w:sz w:val="20"/>
                <w:szCs w:val="20"/>
              </w:rPr>
              <w:t>40</w:t>
            </w:r>
            <w:r w:rsidR="00874DE6">
              <w:rPr>
                <w:rFonts w:ascii="Tahoma" w:hAnsi="Tahoma" w:cs="Tahoma"/>
                <w:sz w:val="20"/>
                <w:szCs w:val="20"/>
              </w:rPr>
              <w:t>–</w:t>
            </w:r>
            <w:r w:rsidRPr="003250EB">
              <w:rPr>
                <w:rFonts w:ascii="Tahoma" w:hAnsi="Tahoma" w:cs="Tahoma"/>
                <w:sz w:val="20"/>
                <w:szCs w:val="20"/>
              </w:rPr>
              <w:t>44</w:t>
            </w:r>
          </w:p>
        </w:tc>
      </w:tr>
      <w:tr w:rsidR="00470464" w:rsidRPr="003250EB" w14:paraId="0941BCAD" w14:textId="77777777" w:rsidTr="00CA33CF">
        <w:tc>
          <w:tcPr>
            <w:tcW w:w="4675" w:type="dxa"/>
          </w:tcPr>
          <w:p w14:paraId="7A62A360" w14:textId="52C13724" w:rsidR="00470464" w:rsidRPr="003250EB" w:rsidRDefault="00470464" w:rsidP="00CA33CF">
            <w:pPr>
              <w:rPr>
                <w:rFonts w:ascii="Tahoma" w:hAnsi="Tahoma" w:cs="Tahoma"/>
                <w:sz w:val="20"/>
                <w:szCs w:val="20"/>
              </w:rPr>
            </w:pPr>
            <w:r w:rsidRPr="003250EB">
              <w:rPr>
                <w:rFonts w:ascii="Tahoma" w:hAnsi="Tahoma" w:cs="Tahoma"/>
                <w:sz w:val="20"/>
                <w:szCs w:val="20"/>
              </w:rPr>
              <w:t>45+</w:t>
            </w:r>
          </w:p>
        </w:tc>
        <w:tc>
          <w:tcPr>
            <w:tcW w:w="4675" w:type="dxa"/>
          </w:tcPr>
          <w:p w14:paraId="35228B2B" w14:textId="0037E1E8" w:rsidR="00470464" w:rsidRPr="003250EB" w:rsidRDefault="00470464" w:rsidP="00CA33CF">
            <w:pPr>
              <w:rPr>
                <w:rFonts w:ascii="Tahoma" w:hAnsi="Tahoma" w:cs="Tahoma"/>
                <w:sz w:val="20"/>
                <w:szCs w:val="20"/>
              </w:rPr>
            </w:pPr>
            <w:r w:rsidRPr="003250EB">
              <w:rPr>
                <w:rFonts w:ascii="Tahoma" w:hAnsi="Tahoma" w:cs="Tahoma"/>
                <w:sz w:val="20"/>
                <w:szCs w:val="20"/>
              </w:rPr>
              <w:t>45+</w:t>
            </w:r>
          </w:p>
        </w:tc>
      </w:tr>
    </w:tbl>
    <w:p w14:paraId="6298351B" w14:textId="67CD5923" w:rsidR="00E0098E" w:rsidRPr="003250EB" w:rsidRDefault="00E0098E" w:rsidP="00E0098E">
      <w:pPr>
        <w:spacing w:after="0"/>
        <w:rPr>
          <w:rFonts w:ascii="Tahoma" w:hAnsi="Tahoma" w:cs="Tahoma"/>
          <w:b/>
          <w:bCs/>
          <w:sz w:val="24"/>
          <w:szCs w:val="24"/>
        </w:rPr>
      </w:pPr>
    </w:p>
    <w:p w14:paraId="4BE18A2D" w14:textId="2C186843" w:rsidR="00353FF8" w:rsidRPr="000616D5" w:rsidRDefault="00353FF8"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lastRenderedPageBreak/>
        <w:t>Education</w:t>
      </w:r>
    </w:p>
    <w:p w14:paraId="2969C47F" w14:textId="5853A090" w:rsidR="00353FF8" w:rsidRPr="003250EB" w:rsidRDefault="007850DB" w:rsidP="00353FF8">
      <w:pPr>
        <w:spacing w:after="0"/>
        <w:rPr>
          <w:rFonts w:ascii="Tahoma" w:hAnsi="Tahoma" w:cs="Tahoma"/>
          <w:sz w:val="20"/>
          <w:szCs w:val="20"/>
        </w:rPr>
      </w:pPr>
      <w:r w:rsidRPr="003250EB">
        <w:rPr>
          <w:rFonts w:ascii="Tahoma" w:hAnsi="Tahoma" w:cs="Tahoma"/>
          <w:sz w:val="20"/>
          <w:szCs w:val="20"/>
        </w:rPr>
        <w:t xml:space="preserve">Nine education categories </w:t>
      </w:r>
      <w:r w:rsidR="00D77A33" w:rsidRPr="003250EB">
        <w:rPr>
          <w:rFonts w:ascii="Tahoma" w:hAnsi="Tahoma" w:cs="Tahoma"/>
          <w:sz w:val="20"/>
          <w:szCs w:val="20"/>
        </w:rPr>
        <w:t xml:space="preserve">from the birth </w:t>
      </w:r>
      <w:r w:rsidR="00305D63" w:rsidRPr="003250EB">
        <w:rPr>
          <w:rFonts w:ascii="Tahoma" w:hAnsi="Tahoma" w:cs="Tahoma"/>
          <w:sz w:val="20"/>
          <w:szCs w:val="20"/>
        </w:rPr>
        <w:t xml:space="preserve">record </w:t>
      </w:r>
      <w:r w:rsidR="00D77A33" w:rsidRPr="003250EB">
        <w:rPr>
          <w:rFonts w:ascii="Tahoma" w:hAnsi="Tahoma" w:cs="Tahoma"/>
          <w:sz w:val="20"/>
          <w:szCs w:val="20"/>
        </w:rPr>
        <w:t xml:space="preserve">data </w:t>
      </w:r>
      <w:r w:rsidRPr="003250EB">
        <w:rPr>
          <w:rFonts w:ascii="Tahoma" w:hAnsi="Tahoma" w:cs="Tahoma"/>
          <w:sz w:val="20"/>
          <w:szCs w:val="20"/>
        </w:rPr>
        <w:t>were simplified into six categories:</w:t>
      </w:r>
    </w:p>
    <w:p w14:paraId="00654B31" w14:textId="43033521" w:rsidR="00441A57" w:rsidRPr="003250EB" w:rsidRDefault="00441A57" w:rsidP="00441A57">
      <w:pPr>
        <w:spacing w:after="0"/>
        <w:rPr>
          <w:rFonts w:ascii="Tahoma" w:hAnsi="Tahoma" w:cs="Tahoma"/>
          <w:sz w:val="20"/>
          <w:szCs w:val="20"/>
        </w:rPr>
      </w:pPr>
    </w:p>
    <w:tbl>
      <w:tblPr>
        <w:tblStyle w:val="TableGrid"/>
        <w:tblW w:w="0" w:type="auto"/>
        <w:tblLook w:val="04A0" w:firstRow="1" w:lastRow="0" w:firstColumn="1" w:lastColumn="0" w:noHBand="0" w:noVBand="1"/>
      </w:tblPr>
      <w:tblGrid>
        <w:gridCol w:w="4675"/>
        <w:gridCol w:w="4675"/>
      </w:tblGrid>
      <w:tr w:rsidR="00186D07" w:rsidRPr="003250EB" w14:paraId="6D51C79D" w14:textId="77777777" w:rsidTr="00441A57">
        <w:tc>
          <w:tcPr>
            <w:tcW w:w="4675" w:type="dxa"/>
          </w:tcPr>
          <w:p w14:paraId="0C951891" w14:textId="7653485E" w:rsidR="00186D07" w:rsidRPr="003250EB" w:rsidRDefault="00186D07" w:rsidP="00441A57">
            <w:pPr>
              <w:rPr>
                <w:rFonts w:ascii="Tahoma" w:hAnsi="Tahoma" w:cs="Tahoma"/>
                <w:b/>
                <w:bCs/>
                <w:sz w:val="20"/>
                <w:szCs w:val="20"/>
              </w:rPr>
            </w:pPr>
            <w:r w:rsidRPr="003250EB">
              <w:rPr>
                <w:rFonts w:ascii="Tahoma" w:hAnsi="Tahoma" w:cs="Tahoma"/>
                <w:b/>
                <w:bCs/>
                <w:sz w:val="20"/>
                <w:szCs w:val="20"/>
              </w:rPr>
              <w:t>Original category</w:t>
            </w:r>
          </w:p>
        </w:tc>
        <w:tc>
          <w:tcPr>
            <w:tcW w:w="4675" w:type="dxa"/>
          </w:tcPr>
          <w:p w14:paraId="4EDC1D02" w14:textId="51D259FC" w:rsidR="00186D07" w:rsidRPr="003250EB" w:rsidRDefault="0015564D" w:rsidP="00441A57">
            <w:pPr>
              <w:rPr>
                <w:rFonts w:ascii="Tahoma" w:hAnsi="Tahoma" w:cs="Tahoma"/>
                <w:b/>
                <w:bCs/>
                <w:sz w:val="20"/>
                <w:szCs w:val="20"/>
              </w:rPr>
            </w:pPr>
            <w:r w:rsidRPr="003250EB">
              <w:rPr>
                <w:rFonts w:ascii="Tahoma" w:hAnsi="Tahoma" w:cs="Tahoma"/>
                <w:b/>
                <w:bCs/>
                <w:sz w:val="20"/>
                <w:szCs w:val="20"/>
              </w:rPr>
              <w:t xml:space="preserve">Dashboard </w:t>
            </w:r>
            <w:r w:rsidR="00470464" w:rsidRPr="003250EB">
              <w:rPr>
                <w:rFonts w:ascii="Tahoma" w:hAnsi="Tahoma" w:cs="Tahoma"/>
                <w:b/>
                <w:bCs/>
                <w:sz w:val="20"/>
                <w:szCs w:val="20"/>
              </w:rPr>
              <w:t>category</w:t>
            </w:r>
          </w:p>
        </w:tc>
      </w:tr>
      <w:tr w:rsidR="00441A57" w:rsidRPr="003250EB" w14:paraId="3B593658" w14:textId="77777777" w:rsidTr="00441A57">
        <w:tc>
          <w:tcPr>
            <w:tcW w:w="4675" w:type="dxa"/>
          </w:tcPr>
          <w:p w14:paraId="2DBB2C42" w14:textId="79966D47" w:rsidR="00441A57" w:rsidRPr="003250EB" w:rsidRDefault="00441A57" w:rsidP="00441A57">
            <w:pPr>
              <w:rPr>
                <w:rFonts w:ascii="Tahoma" w:hAnsi="Tahoma" w:cs="Tahoma"/>
                <w:sz w:val="20"/>
                <w:szCs w:val="20"/>
              </w:rPr>
            </w:pPr>
            <w:r w:rsidRPr="003250EB">
              <w:rPr>
                <w:rFonts w:ascii="Tahoma" w:hAnsi="Tahoma" w:cs="Tahoma"/>
                <w:sz w:val="20"/>
                <w:szCs w:val="20"/>
              </w:rPr>
              <w:t>8th grade or less</w:t>
            </w:r>
          </w:p>
        </w:tc>
        <w:tc>
          <w:tcPr>
            <w:tcW w:w="4675" w:type="dxa"/>
            <w:vMerge w:val="restart"/>
          </w:tcPr>
          <w:p w14:paraId="009DA896" w14:textId="5936225E" w:rsidR="00441A57" w:rsidRPr="003250EB" w:rsidRDefault="00441A57" w:rsidP="00441A57">
            <w:pPr>
              <w:rPr>
                <w:rFonts w:ascii="Tahoma" w:hAnsi="Tahoma" w:cs="Tahoma"/>
                <w:sz w:val="20"/>
                <w:szCs w:val="20"/>
              </w:rPr>
            </w:pPr>
            <w:r w:rsidRPr="003250EB">
              <w:rPr>
                <w:rFonts w:ascii="Tahoma" w:hAnsi="Tahoma" w:cs="Tahoma"/>
                <w:sz w:val="20"/>
                <w:szCs w:val="20"/>
              </w:rPr>
              <w:t>Less than high school</w:t>
            </w:r>
          </w:p>
        </w:tc>
      </w:tr>
      <w:tr w:rsidR="00441A57" w:rsidRPr="003250EB" w14:paraId="5EB266AB" w14:textId="77777777" w:rsidTr="00441A57">
        <w:tc>
          <w:tcPr>
            <w:tcW w:w="4675" w:type="dxa"/>
          </w:tcPr>
          <w:p w14:paraId="68869C1E" w14:textId="08A57D59" w:rsidR="00441A57" w:rsidRPr="003250EB" w:rsidRDefault="00441A57" w:rsidP="00441A57">
            <w:pPr>
              <w:rPr>
                <w:rFonts w:ascii="Tahoma" w:hAnsi="Tahoma" w:cs="Tahoma"/>
                <w:sz w:val="20"/>
                <w:szCs w:val="20"/>
              </w:rPr>
            </w:pPr>
            <w:r w:rsidRPr="003250EB">
              <w:rPr>
                <w:rFonts w:ascii="Tahoma" w:hAnsi="Tahoma" w:cs="Tahoma"/>
                <w:sz w:val="20"/>
                <w:szCs w:val="20"/>
              </w:rPr>
              <w:t>9th</w:t>
            </w:r>
            <w:r w:rsidR="00874DE6">
              <w:rPr>
                <w:rFonts w:ascii="Tahoma" w:hAnsi="Tahoma" w:cs="Tahoma"/>
                <w:sz w:val="20"/>
                <w:szCs w:val="20"/>
              </w:rPr>
              <w:t>–</w:t>
            </w:r>
            <w:r w:rsidRPr="003250EB">
              <w:rPr>
                <w:rFonts w:ascii="Tahoma" w:hAnsi="Tahoma" w:cs="Tahoma"/>
                <w:sz w:val="20"/>
                <w:szCs w:val="20"/>
              </w:rPr>
              <w:t>12th grade-no diploma</w:t>
            </w:r>
          </w:p>
        </w:tc>
        <w:tc>
          <w:tcPr>
            <w:tcW w:w="4675" w:type="dxa"/>
            <w:vMerge/>
          </w:tcPr>
          <w:p w14:paraId="0F202183" w14:textId="77777777" w:rsidR="00441A57" w:rsidRPr="003250EB" w:rsidRDefault="00441A57" w:rsidP="00441A57">
            <w:pPr>
              <w:rPr>
                <w:rFonts w:ascii="Tahoma" w:hAnsi="Tahoma" w:cs="Tahoma"/>
                <w:sz w:val="20"/>
                <w:szCs w:val="20"/>
              </w:rPr>
            </w:pPr>
          </w:p>
        </w:tc>
      </w:tr>
      <w:tr w:rsidR="00441A57" w:rsidRPr="003250EB" w14:paraId="7AC345B1" w14:textId="77777777" w:rsidTr="00441A57">
        <w:tc>
          <w:tcPr>
            <w:tcW w:w="4675" w:type="dxa"/>
          </w:tcPr>
          <w:p w14:paraId="7D19A448" w14:textId="3A405C1B" w:rsidR="00441A57" w:rsidRPr="003250EB" w:rsidRDefault="00441A57" w:rsidP="00441A57">
            <w:pPr>
              <w:rPr>
                <w:rFonts w:ascii="Tahoma" w:hAnsi="Tahoma" w:cs="Tahoma"/>
                <w:sz w:val="20"/>
                <w:szCs w:val="20"/>
              </w:rPr>
            </w:pPr>
            <w:r w:rsidRPr="003250EB">
              <w:rPr>
                <w:rFonts w:ascii="Tahoma" w:hAnsi="Tahoma" w:cs="Tahoma"/>
                <w:sz w:val="20"/>
                <w:szCs w:val="20"/>
              </w:rPr>
              <w:t>High school grad/GED</w:t>
            </w:r>
          </w:p>
        </w:tc>
        <w:tc>
          <w:tcPr>
            <w:tcW w:w="4675" w:type="dxa"/>
          </w:tcPr>
          <w:p w14:paraId="5BC04927" w14:textId="3F6B489F" w:rsidR="00441A57" w:rsidRPr="003250EB" w:rsidRDefault="00441A57" w:rsidP="00441A57">
            <w:pPr>
              <w:rPr>
                <w:rFonts w:ascii="Tahoma" w:hAnsi="Tahoma" w:cs="Tahoma"/>
                <w:sz w:val="20"/>
                <w:szCs w:val="20"/>
              </w:rPr>
            </w:pPr>
            <w:r w:rsidRPr="003250EB">
              <w:rPr>
                <w:rFonts w:ascii="Tahoma" w:hAnsi="Tahoma" w:cs="Tahoma"/>
                <w:sz w:val="20"/>
                <w:szCs w:val="20"/>
              </w:rPr>
              <w:t>High school or GED</w:t>
            </w:r>
          </w:p>
        </w:tc>
      </w:tr>
      <w:tr w:rsidR="00441A57" w:rsidRPr="003250EB" w14:paraId="34100620" w14:textId="77777777" w:rsidTr="00441A57">
        <w:tc>
          <w:tcPr>
            <w:tcW w:w="4675" w:type="dxa"/>
          </w:tcPr>
          <w:p w14:paraId="3055800D" w14:textId="1B6AD333" w:rsidR="00441A57" w:rsidRPr="003250EB" w:rsidRDefault="00441A57" w:rsidP="00441A57">
            <w:pPr>
              <w:rPr>
                <w:rFonts w:ascii="Tahoma" w:hAnsi="Tahoma" w:cs="Tahoma"/>
                <w:sz w:val="20"/>
                <w:szCs w:val="20"/>
              </w:rPr>
            </w:pPr>
            <w:r w:rsidRPr="003250EB">
              <w:rPr>
                <w:rFonts w:ascii="Tahoma" w:hAnsi="Tahoma" w:cs="Tahoma"/>
                <w:sz w:val="20"/>
                <w:szCs w:val="20"/>
              </w:rPr>
              <w:t>Some college</w:t>
            </w:r>
          </w:p>
        </w:tc>
        <w:tc>
          <w:tcPr>
            <w:tcW w:w="4675" w:type="dxa"/>
          </w:tcPr>
          <w:p w14:paraId="5B1E4A2A" w14:textId="458054FD" w:rsidR="00441A57" w:rsidRPr="003250EB" w:rsidRDefault="00441A57" w:rsidP="00441A57">
            <w:pPr>
              <w:rPr>
                <w:rFonts w:ascii="Tahoma" w:hAnsi="Tahoma" w:cs="Tahoma"/>
                <w:sz w:val="20"/>
                <w:szCs w:val="20"/>
              </w:rPr>
            </w:pPr>
            <w:r w:rsidRPr="003250EB">
              <w:rPr>
                <w:rFonts w:ascii="Tahoma" w:hAnsi="Tahoma" w:cs="Tahoma"/>
                <w:sz w:val="20"/>
                <w:szCs w:val="20"/>
              </w:rPr>
              <w:t>Some college credit</w:t>
            </w:r>
          </w:p>
        </w:tc>
      </w:tr>
      <w:tr w:rsidR="00441A57" w:rsidRPr="003250EB" w14:paraId="3AC3D474" w14:textId="77777777" w:rsidTr="00441A57">
        <w:tc>
          <w:tcPr>
            <w:tcW w:w="4675" w:type="dxa"/>
          </w:tcPr>
          <w:p w14:paraId="65C7BD6F" w14:textId="46FEAF1C" w:rsidR="00441A57" w:rsidRPr="003250EB" w:rsidRDefault="00441A57" w:rsidP="00441A57">
            <w:pPr>
              <w:rPr>
                <w:rFonts w:ascii="Tahoma" w:hAnsi="Tahoma" w:cs="Tahoma"/>
                <w:sz w:val="20"/>
                <w:szCs w:val="20"/>
              </w:rPr>
            </w:pPr>
            <w:r w:rsidRPr="003250EB">
              <w:rPr>
                <w:rFonts w:ascii="Tahoma" w:hAnsi="Tahoma" w:cs="Tahoma"/>
                <w:sz w:val="20"/>
                <w:szCs w:val="20"/>
              </w:rPr>
              <w:t>Associate degree</w:t>
            </w:r>
          </w:p>
        </w:tc>
        <w:tc>
          <w:tcPr>
            <w:tcW w:w="4675" w:type="dxa"/>
          </w:tcPr>
          <w:p w14:paraId="3ABB33ED" w14:textId="71CEF00A" w:rsidR="00441A57" w:rsidRPr="003250EB" w:rsidRDefault="00441A57" w:rsidP="00441A57">
            <w:pPr>
              <w:rPr>
                <w:rFonts w:ascii="Tahoma" w:hAnsi="Tahoma" w:cs="Tahoma"/>
                <w:sz w:val="20"/>
                <w:szCs w:val="20"/>
              </w:rPr>
            </w:pPr>
            <w:r w:rsidRPr="003250EB">
              <w:rPr>
                <w:rFonts w:ascii="Tahoma" w:hAnsi="Tahoma" w:cs="Tahoma"/>
                <w:sz w:val="20"/>
                <w:szCs w:val="20"/>
              </w:rPr>
              <w:t>Associate degree</w:t>
            </w:r>
          </w:p>
        </w:tc>
      </w:tr>
      <w:tr w:rsidR="00441A57" w:rsidRPr="003250EB" w14:paraId="231747AE" w14:textId="77777777" w:rsidTr="00441A57">
        <w:tc>
          <w:tcPr>
            <w:tcW w:w="4675" w:type="dxa"/>
          </w:tcPr>
          <w:p w14:paraId="05BA3951" w14:textId="49A38A8E" w:rsidR="00441A57" w:rsidRPr="003250EB" w:rsidRDefault="00441A57" w:rsidP="00441A57">
            <w:pPr>
              <w:rPr>
                <w:rFonts w:ascii="Tahoma" w:hAnsi="Tahoma" w:cs="Tahoma"/>
                <w:sz w:val="20"/>
                <w:szCs w:val="20"/>
              </w:rPr>
            </w:pPr>
            <w:r w:rsidRPr="003250EB">
              <w:rPr>
                <w:rFonts w:ascii="Tahoma" w:hAnsi="Tahoma" w:cs="Tahoma"/>
                <w:sz w:val="20"/>
                <w:szCs w:val="20"/>
              </w:rPr>
              <w:t>Bachelor</w:t>
            </w:r>
            <w:r w:rsidR="00F55B0E" w:rsidRPr="003250EB">
              <w:rPr>
                <w:rFonts w:ascii="Tahoma" w:hAnsi="Tahoma" w:cs="Tahoma"/>
                <w:sz w:val="20"/>
                <w:szCs w:val="20"/>
              </w:rPr>
              <w:t>’</w:t>
            </w:r>
            <w:r w:rsidRPr="003250EB">
              <w:rPr>
                <w:rFonts w:ascii="Tahoma" w:hAnsi="Tahoma" w:cs="Tahoma"/>
                <w:sz w:val="20"/>
                <w:szCs w:val="20"/>
              </w:rPr>
              <w:t>s degree</w:t>
            </w:r>
          </w:p>
        </w:tc>
        <w:tc>
          <w:tcPr>
            <w:tcW w:w="4675" w:type="dxa"/>
            <w:vMerge w:val="restart"/>
          </w:tcPr>
          <w:p w14:paraId="54357D5D" w14:textId="17F22119" w:rsidR="00441A57" w:rsidRPr="003250EB" w:rsidRDefault="00441A57" w:rsidP="00441A57">
            <w:pPr>
              <w:rPr>
                <w:rFonts w:ascii="Tahoma" w:hAnsi="Tahoma" w:cs="Tahoma"/>
                <w:sz w:val="20"/>
                <w:szCs w:val="20"/>
              </w:rPr>
            </w:pPr>
            <w:r w:rsidRPr="003250EB">
              <w:rPr>
                <w:rFonts w:ascii="Tahoma" w:hAnsi="Tahoma" w:cs="Tahoma"/>
                <w:sz w:val="20"/>
                <w:szCs w:val="20"/>
              </w:rPr>
              <w:t>Bachelor’s or higher</w:t>
            </w:r>
          </w:p>
        </w:tc>
      </w:tr>
      <w:tr w:rsidR="00441A57" w:rsidRPr="003250EB" w14:paraId="7DD241B3" w14:textId="77777777" w:rsidTr="00441A57">
        <w:tc>
          <w:tcPr>
            <w:tcW w:w="4675" w:type="dxa"/>
          </w:tcPr>
          <w:p w14:paraId="4F25B175" w14:textId="0AC3B672" w:rsidR="00441A57" w:rsidRPr="003250EB" w:rsidRDefault="00441A57" w:rsidP="00441A57">
            <w:pPr>
              <w:rPr>
                <w:rFonts w:ascii="Tahoma" w:hAnsi="Tahoma" w:cs="Tahoma"/>
                <w:sz w:val="20"/>
                <w:szCs w:val="20"/>
              </w:rPr>
            </w:pPr>
            <w:r w:rsidRPr="003250EB">
              <w:rPr>
                <w:rFonts w:ascii="Tahoma" w:hAnsi="Tahoma" w:cs="Tahoma"/>
                <w:sz w:val="20"/>
                <w:szCs w:val="20"/>
              </w:rPr>
              <w:t>Master</w:t>
            </w:r>
            <w:r w:rsidR="00F55B0E" w:rsidRPr="003250EB">
              <w:rPr>
                <w:rFonts w:ascii="Tahoma" w:hAnsi="Tahoma" w:cs="Tahoma"/>
                <w:sz w:val="20"/>
                <w:szCs w:val="20"/>
              </w:rPr>
              <w:t>’</w:t>
            </w:r>
            <w:r w:rsidRPr="003250EB">
              <w:rPr>
                <w:rFonts w:ascii="Tahoma" w:hAnsi="Tahoma" w:cs="Tahoma"/>
                <w:sz w:val="20"/>
                <w:szCs w:val="20"/>
              </w:rPr>
              <w:t>s degree</w:t>
            </w:r>
          </w:p>
        </w:tc>
        <w:tc>
          <w:tcPr>
            <w:tcW w:w="4675" w:type="dxa"/>
            <w:vMerge/>
          </w:tcPr>
          <w:p w14:paraId="7415A7C6" w14:textId="77777777" w:rsidR="00441A57" w:rsidRPr="003250EB" w:rsidRDefault="00441A57" w:rsidP="00441A57">
            <w:pPr>
              <w:rPr>
                <w:rFonts w:ascii="Tahoma" w:hAnsi="Tahoma" w:cs="Tahoma"/>
                <w:sz w:val="20"/>
                <w:szCs w:val="20"/>
              </w:rPr>
            </w:pPr>
          </w:p>
        </w:tc>
      </w:tr>
      <w:tr w:rsidR="00441A57" w:rsidRPr="003250EB" w14:paraId="47692F09" w14:textId="77777777" w:rsidTr="00441A57">
        <w:tc>
          <w:tcPr>
            <w:tcW w:w="4675" w:type="dxa"/>
          </w:tcPr>
          <w:p w14:paraId="062F6A17" w14:textId="7BC5DE2E" w:rsidR="00441A57" w:rsidRPr="003250EB" w:rsidRDefault="00441A57" w:rsidP="00441A57">
            <w:pPr>
              <w:rPr>
                <w:rFonts w:ascii="Tahoma" w:hAnsi="Tahoma" w:cs="Tahoma"/>
                <w:sz w:val="20"/>
                <w:szCs w:val="20"/>
              </w:rPr>
            </w:pPr>
            <w:r w:rsidRPr="003250EB">
              <w:rPr>
                <w:rFonts w:ascii="Tahoma" w:hAnsi="Tahoma" w:cs="Tahoma"/>
                <w:sz w:val="20"/>
                <w:szCs w:val="20"/>
              </w:rPr>
              <w:t>Doctorate or professional degree</w:t>
            </w:r>
          </w:p>
        </w:tc>
        <w:tc>
          <w:tcPr>
            <w:tcW w:w="4675" w:type="dxa"/>
            <w:vMerge/>
          </w:tcPr>
          <w:p w14:paraId="6405A3C9" w14:textId="77777777" w:rsidR="00441A57" w:rsidRPr="003250EB" w:rsidRDefault="00441A57" w:rsidP="00441A57">
            <w:pPr>
              <w:rPr>
                <w:rFonts w:ascii="Tahoma" w:hAnsi="Tahoma" w:cs="Tahoma"/>
                <w:sz w:val="20"/>
                <w:szCs w:val="20"/>
              </w:rPr>
            </w:pPr>
          </w:p>
        </w:tc>
      </w:tr>
      <w:tr w:rsidR="00441A57" w:rsidRPr="003250EB" w14:paraId="561FC06C" w14:textId="77777777" w:rsidTr="00441A57">
        <w:tc>
          <w:tcPr>
            <w:tcW w:w="4675" w:type="dxa"/>
          </w:tcPr>
          <w:p w14:paraId="07C83D46" w14:textId="051A513E" w:rsidR="00441A57" w:rsidRPr="003250EB" w:rsidRDefault="00441A57" w:rsidP="00441A57">
            <w:pPr>
              <w:rPr>
                <w:rFonts w:ascii="Tahoma" w:hAnsi="Tahoma" w:cs="Tahoma"/>
                <w:sz w:val="20"/>
                <w:szCs w:val="20"/>
              </w:rPr>
            </w:pPr>
            <w:r w:rsidRPr="003250EB">
              <w:rPr>
                <w:rFonts w:ascii="Tahoma" w:hAnsi="Tahoma" w:cs="Tahoma"/>
                <w:sz w:val="20"/>
                <w:szCs w:val="20"/>
              </w:rPr>
              <w:t>Unknown</w:t>
            </w:r>
          </w:p>
        </w:tc>
        <w:tc>
          <w:tcPr>
            <w:tcW w:w="4675" w:type="dxa"/>
          </w:tcPr>
          <w:p w14:paraId="27E34D78" w14:textId="65BD7D4D" w:rsidR="00441A57" w:rsidRPr="003250EB" w:rsidRDefault="00441A57" w:rsidP="00441A57">
            <w:pPr>
              <w:rPr>
                <w:rFonts w:ascii="Tahoma" w:hAnsi="Tahoma" w:cs="Tahoma"/>
                <w:sz w:val="20"/>
                <w:szCs w:val="20"/>
              </w:rPr>
            </w:pPr>
            <w:r w:rsidRPr="003250EB">
              <w:rPr>
                <w:rFonts w:ascii="Tahoma" w:hAnsi="Tahoma" w:cs="Tahoma"/>
                <w:sz w:val="20"/>
                <w:szCs w:val="20"/>
              </w:rPr>
              <w:t>Unknown</w:t>
            </w:r>
          </w:p>
        </w:tc>
      </w:tr>
    </w:tbl>
    <w:p w14:paraId="76319927" w14:textId="77777777" w:rsidR="00353FF8" w:rsidRPr="003250EB" w:rsidRDefault="00353FF8" w:rsidP="00E0098E">
      <w:pPr>
        <w:spacing w:after="0"/>
        <w:rPr>
          <w:rFonts w:ascii="Tahoma" w:hAnsi="Tahoma" w:cs="Tahoma"/>
          <w:b/>
          <w:bCs/>
          <w:sz w:val="24"/>
          <w:szCs w:val="24"/>
        </w:rPr>
      </w:pPr>
    </w:p>
    <w:p w14:paraId="0560045E" w14:textId="755BBC28" w:rsidR="00E0098E" w:rsidRPr="000616D5" w:rsidRDefault="00E0098E"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Geography</w:t>
      </w:r>
    </w:p>
    <w:p w14:paraId="7F5B71C9" w14:textId="25771B00" w:rsidR="00E0098E" w:rsidRPr="003250EB" w:rsidRDefault="00E0098E" w:rsidP="00E0098E">
      <w:pPr>
        <w:spacing w:after="0"/>
        <w:rPr>
          <w:rFonts w:ascii="Tahoma" w:hAnsi="Tahoma" w:cs="Tahoma"/>
          <w:sz w:val="20"/>
          <w:szCs w:val="20"/>
        </w:rPr>
      </w:pPr>
      <w:r w:rsidRPr="003250EB">
        <w:rPr>
          <w:rFonts w:ascii="Tahoma" w:hAnsi="Tahoma" w:cs="Tahoma"/>
          <w:sz w:val="20"/>
          <w:szCs w:val="20"/>
        </w:rPr>
        <w:t>For all birth-related metrics, the person</w:t>
      </w:r>
      <w:r w:rsidR="00305D5B" w:rsidRPr="003250EB">
        <w:rPr>
          <w:rFonts w:ascii="Tahoma" w:hAnsi="Tahoma" w:cs="Tahoma"/>
          <w:sz w:val="20"/>
          <w:szCs w:val="20"/>
        </w:rPr>
        <w:t xml:space="preserve"> who gave birth’s</w:t>
      </w:r>
      <w:r w:rsidRPr="003250EB">
        <w:rPr>
          <w:rFonts w:ascii="Tahoma" w:hAnsi="Tahoma" w:cs="Tahoma"/>
          <w:sz w:val="20"/>
          <w:szCs w:val="20"/>
        </w:rPr>
        <w:t xml:space="preserve"> county of residence</w:t>
      </w:r>
      <w:r w:rsidR="00D77A33" w:rsidRPr="003250EB">
        <w:rPr>
          <w:rFonts w:ascii="Tahoma" w:hAnsi="Tahoma" w:cs="Tahoma"/>
          <w:sz w:val="20"/>
          <w:szCs w:val="20"/>
        </w:rPr>
        <w:t xml:space="preserve"> listed on the birth </w:t>
      </w:r>
      <w:r w:rsidR="00305D63" w:rsidRPr="003250EB">
        <w:rPr>
          <w:rFonts w:ascii="Tahoma" w:hAnsi="Tahoma" w:cs="Tahoma"/>
          <w:sz w:val="20"/>
          <w:szCs w:val="20"/>
        </w:rPr>
        <w:t>record</w:t>
      </w:r>
      <w:r w:rsidRPr="003250EB">
        <w:rPr>
          <w:rFonts w:ascii="Tahoma" w:hAnsi="Tahoma" w:cs="Tahoma"/>
          <w:sz w:val="20"/>
          <w:szCs w:val="20"/>
        </w:rPr>
        <w:t xml:space="preserve"> was used. For infant mortality-related metrics, the infant’s county of residence was used.</w:t>
      </w:r>
    </w:p>
    <w:p w14:paraId="6EDEABDE" w14:textId="77777777" w:rsidR="00E0098E" w:rsidRPr="003250EB" w:rsidRDefault="00E0098E" w:rsidP="00A10F4C">
      <w:pPr>
        <w:pBdr>
          <w:bottom w:val="single" w:sz="12" w:space="1" w:color="auto"/>
        </w:pBdr>
        <w:spacing w:after="0"/>
        <w:rPr>
          <w:rFonts w:ascii="Tahoma" w:hAnsi="Tahoma" w:cs="Tahoma"/>
          <w:sz w:val="24"/>
          <w:szCs w:val="24"/>
        </w:rPr>
      </w:pPr>
    </w:p>
    <w:p w14:paraId="50089CF6" w14:textId="287E9B86" w:rsidR="00A10F4C" w:rsidRDefault="00A10F4C"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Birth Overview Dashboard</w:t>
      </w:r>
    </w:p>
    <w:p w14:paraId="4B26424F" w14:textId="77777777" w:rsidR="003E0A2B" w:rsidRPr="003E0A2B" w:rsidRDefault="003E0A2B" w:rsidP="003E0A2B"/>
    <w:p w14:paraId="1B1E1397" w14:textId="3DACDC07" w:rsidR="00353907" w:rsidRPr="000616D5" w:rsidRDefault="00A10F4C"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W w:w="9355" w:type="dxa"/>
        <w:tblLook w:val="04A0" w:firstRow="1" w:lastRow="0" w:firstColumn="1" w:lastColumn="0" w:noHBand="0" w:noVBand="1"/>
      </w:tblPr>
      <w:tblGrid>
        <w:gridCol w:w="3145"/>
        <w:gridCol w:w="6210"/>
      </w:tblGrid>
      <w:tr w:rsidR="00353907" w:rsidRPr="003250EB" w14:paraId="61DF08B8" w14:textId="3233F1DE" w:rsidTr="00353907">
        <w:tc>
          <w:tcPr>
            <w:tcW w:w="3145" w:type="dxa"/>
          </w:tcPr>
          <w:p w14:paraId="5417A76D" w14:textId="66BC105D" w:rsidR="00353907" w:rsidRPr="003250EB" w:rsidRDefault="00353907" w:rsidP="0008286A">
            <w:pPr>
              <w:rPr>
                <w:rFonts w:ascii="Tahoma" w:hAnsi="Tahoma" w:cs="Tahoma"/>
                <w:sz w:val="20"/>
                <w:szCs w:val="20"/>
              </w:rPr>
            </w:pPr>
            <w:r w:rsidRPr="003250EB">
              <w:rPr>
                <w:rFonts w:ascii="Tahoma" w:hAnsi="Tahoma" w:cs="Tahoma"/>
                <w:sz w:val="20"/>
                <w:szCs w:val="20"/>
              </w:rPr>
              <w:t xml:space="preserve">Crude </w:t>
            </w:r>
            <w:r w:rsidR="00F90AA4" w:rsidRPr="003250EB">
              <w:rPr>
                <w:rFonts w:ascii="Tahoma" w:hAnsi="Tahoma" w:cs="Tahoma"/>
                <w:sz w:val="20"/>
                <w:szCs w:val="20"/>
              </w:rPr>
              <w:t>b</w:t>
            </w:r>
            <w:r w:rsidRPr="003250EB">
              <w:rPr>
                <w:rFonts w:ascii="Tahoma" w:hAnsi="Tahoma" w:cs="Tahoma"/>
                <w:sz w:val="20"/>
                <w:szCs w:val="20"/>
              </w:rPr>
              <w:t xml:space="preserve">irth </w:t>
            </w:r>
            <w:r w:rsidR="00F90AA4" w:rsidRPr="003250EB">
              <w:rPr>
                <w:rFonts w:ascii="Tahoma" w:hAnsi="Tahoma" w:cs="Tahoma"/>
                <w:sz w:val="20"/>
                <w:szCs w:val="20"/>
              </w:rPr>
              <w:t>ra</w:t>
            </w:r>
            <w:r w:rsidRPr="003250EB">
              <w:rPr>
                <w:rFonts w:ascii="Tahoma" w:hAnsi="Tahoma" w:cs="Tahoma"/>
                <w:sz w:val="20"/>
                <w:szCs w:val="20"/>
              </w:rPr>
              <w:t>te</w:t>
            </w:r>
          </w:p>
        </w:tc>
        <w:tc>
          <w:tcPr>
            <w:tcW w:w="6210" w:type="dxa"/>
          </w:tcPr>
          <w:p w14:paraId="2A7EE9E0" w14:textId="77777777" w:rsidR="00353907" w:rsidRPr="003250EB" w:rsidRDefault="004957A8" w:rsidP="0008286A">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m:t>
                    </m:r>
                  </m:num>
                  <m:den>
                    <m:r>
                      <w:rPr>
                        <w:rFonts w:ascii="Cambria Math" w:hAnsi="Cambria Math" w:cs="Tahoma"/>
                        <w:sz w:val="20"/>
                        <w:szCs w:val="20"/>
                      </w:rPr>
                      <m:t>Total population</m:t>
                    </m:r>
                  </m:den>
                </m:f>
                <m:r>
                  <w:rPr>
                    <w:rFonts w:ascii="Cambria Math" w:hAnsi="Cambria Math" w:cs="Tahoma"/>
                    <w:sz w:val="20"/>
                    <w:szCs w:val="20"/>
                  </w:rPr>
                  <m:t xml:space="preserve"> x 1,000</m:t>
                </m:r>
              </m:oMath>
            </m:oMathPara>
          </w:p>
        </w:tc>
      </w:tr>
      <w:tr w:rsidR="00353907" w:rsidRPr="003250EB" w14:paraId="2BB93066" w14:textId="64494041" w:rsidTr="00353907">
        <w:tc>
          <w:tcPr>
            <w:tcW w:w="3145" w:type="dxa"/>
          </w:tcPr>
          <w:p w14:paraId="445E6C96" w14:textId="027A5A96" w:rsidR="00353907" w:rsidRPr="003250EB" w:rsidRDefault="00353907" w:rsidP="0008286A">
            <w:pPr>
              <w:rPr>
                <w:rFonts w:ascii="Tahoma" w:hAnsi="Tahoma" w:cs="Tahoma"/>
                <w:sz w:val="20"/>
                <w:szCs w:val="20"/>
              </w:rPr>
            </w:pPr>
            <w:r w:rsidRPr="003250EB">
              <w:rPr>
                <w:rFonts w:ascii="Tahoma" w:hAnsi="Tahoma" w:cs="Tahoma"/>
                <w:sz w:val="20"/>
                <w:szCs w:val="20"/>
              </w:rPr>
              <w:t xml:space="preserve">General </w:t>
            </w:r>
            <w:r w:rsidR="00F90AA4" w:rsidRPr="003250EB">
              <w:rPr>
                <w:rFonts w:ascii="Tahoma" w:hAnsi="Tahoma" w:cs="Tahoma"/>
                <w:sz w:val="20"/>
                <w:szCs w:val="20"/>
              </w:rPr>
              <w:t>f</w:t>
            </w:r>
            <w:r w:rsidRPr="003250EB">
              <w:rPr>
                <w:rFonts w:ascii="Tahoma" w:hAnsi="Tahoma" w:cs="Tahoma"/>
                <w:sz w:val="20"/>
                <w:szCs w:val="20"/>
              </w:rPr>
              <w:t xml:space="preserve">ertility </w:t>
            </w:r>
            <w:r w:rsidR="00F90AA4" w:rsidRPr="003250EB">
              <w:rPr>
                <w:rFonts w:ascii="Tahoma" w:hAnsi="Tahoma" w:cs="Tahoma"/>
                <w:sz w:val="20"/>
                <w:szCs w:val="20"/>
              </w:rPr>
              <w:t>r</w:t>
            </w:r>
            <w:r w:rsidRPr="003250EB">
              <w:rPr>
                <w:rFonts w:ascii="Tahoma" w:hAnsi="Tahoma" w:cs="Tahoma"/>
                <w:sz w:val="20"/>
                <w:szCs w:val="20"/>
              </w:rPr>
              <w:t>ate</w:t>
            </w:r>
          </w:p>
        </w:tc>
        <w:tc>
          <w:tcPr>
            <w:tcW w:w="6210" w:type="dxa"/>
          </w:tcPr>
          <w:p w14:paraId="757885FD" w14:textId="2D95F632" w:rsidR="00353907" w:rsidRPr="003250EB" w:rsidRDefault="004957A8" w:rsidP="002329F2">
            <w:pPr>
              <w:jc w:val="center"/>
              <w:rPr>
                <w:rFonts w:ascii="Tahoma" w:eastAsiaTheme="minorEastAsi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m:t>
                    </m:r>
                  </m:num>
                  <m:den>
                    <m:r>
                      <w:rPr>
                        <w:rFonts w:ascii="Cambria Math" w:hAnsi="Cambria Math" w:cs="Tahoma"/>
                        <w:sz w:val="20"/>
                        <w:szCs w:val="20"/>
                      </w:rPr>
                      <m:t>Number of female population aged 15-44</m:t>
                    </m:r>
                  </m:den>
                </m:f>
                <m:r>
                  <w:rPr>
                    <w:rFonts w:ascii="Cambria Math" w:hAnsi="Cambria Math" w:cs="Tahoma"/>
                    <w:sz w:val="20"/>
                    <w:szCs w:val="20"/>
                  </w:rPr>
                  <m:t xml:space="preserve"> x 1,000</m:t>
                </m:r>
              </m:oMath>
            </m:oMathPara>
          </w:p>
        </w:tc>
      </w:tr>
    </w:tbl>
    <w:p w14:paraId="3565553A" w14:textId="77777777" w:rsidR="00F54CFE" w:rsidRPr="003250EB" w:rsidRDefault="00F54CFE" w:rsidP="00F54CFE">
      <w:pPr>
        <w:spacing w:after="0"/>
        <w:rPr>
          <w:rFonts w:ascii="Tahoma" w:hAnsi="Tahoma" w:cs="Tahoma"/>
          <w:b/>
          <w:bCs/>
          <w:sz w:val="24"/>
          <w:szCs w:val="24"/>
        </w:rPr>
      </w:pPr>
    </w:p>
    <w:p w14:paraId="2F0127CA" w14:textId="07E9F4E9"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Longitudinal rates</w:t>
      </w:r>
    </w:p>
    <w:p w14:paraId="6A1A3838" w14:textId="05CC440C" w:rsidR="00353907" w:rsidRDefault="00353907" w:rsidP="000616D5">
      <w:pPr>
        <w:spacing w:after="0"/>
        <w:rPr>
          <w:rFonts w:ascii="Tahoma" w:hAnsi="Tahoma" w:cs="Tahoma"/>
          <w:sz w:val="20"/>
          <w:szCs w:val="20"/>
        </w:rPr>
      </w:pPr>
      <w:r w:rsidRPr="000616D5">
        <w:rPr>
          <w:rFonts w:ascii="Tahoma" w:hAnsi="Tahoma" w:cs="Tahoma"/>
          <w:sz w:val="20"/>
          <w:szCs w:val="20"/>
        </w:rPr>
        <w:t>Crude birth rate</w:t>
      </w:r>
      <w:r w:rsidR="00F90AA4" w:rsidRPr="000616D5">
        <w:rPr>
          <w:rFonts w:ascii="Tahoma" w:hAnsi="Tahoma" w:cs="Tahoma"/>
          <w:sz w:val="20"/>
          <w:szCs w:val="20"/>
        </w:rPr>
        <w:t xml:space="preserve"> over time was calculated using the year of birth and the total WISH population for the corresponding year. General fertility rate over time was calculated using the year of birth and the WISH population for females aged 15-44. Rates for the United States were obtained from the </w:t>
      </w:r>
      <w:hyperlink r:id="rId9" w:history="1">
        <w:r w:rsidR="00F90AA4" w:rsidRPr="003E0A2B">
          <w:rPr>
            <w:rStyle w:val="Hyperlink"/>
            <w:rFonts w:ascii="Tahoma" w:hAnsi="Tahoma" w:cs="Tahoma"/>
            <w:sz w:val="20"/>
            <w:szCs w:val="20"/>
          </w:rPr>
          <w:t>CDC</w:t>
        </w:r>
        <w:r w:rsidR="003E0A2B" w:rsidRPr="003E0A2B">
          <w:rPr>
            <w:rStyle w:val="Hyperlink"/>
            <w:rFonts w:ascii="Tahoma" w:hAnsi="Tahoma" w:cs="Tahoma"/>
            <w:sz w:val="20"/>
            <w:szCs w:val="20"/>
          </w:rPr>
          <w:t xml:space="preserve"> WONDER</w:t>
        </w:r>
      </w:hyperlink>
      <w:r w:rsidR="003E0A2B">
        <w:rPr>
          <w:rFonts w:ascii="Tahoma" w:hAnsi="Tahoma" w:cs="Tahoma"/>
          <w:sz w:val="20"/>
          <w:szCs w:val="20"/>
        </w:rPr>
        <w:t xml:space="preserve"> query system</w:t>
      </w:r>
      <w:r w:rsidR="00F90AA4" w:rsidRPr="000616D5">
        <w:rPr>
          <w:rFonts w:ascii="Tahoma" w:hAnsi="Tahoma" w:cs="Tahoma"/>
          <w:sz w:val="20"/>
          <w:szCs w:val="20"/>
        </w:rPr>
        <w:t>.</w:t>
      </w:r>
    </w:p>
    <w:p w14:paraId="3FB2A6A9" w14:textId="77777777" w:rsidR="003E0A2B" w:rsidRDefault="003E0A2B" w:rsidP="000616D5">
      <w:pPr>
        <w:spacing w:after="0"/>
        <w:rPr>
          <w:rFonts w:ascii="Tahoma" w:hAnsi="Tahoma" w:cs="Tahoma"/>
          <w:sz w:val="20"/>
          <w:szCs w:val="20"/>
        </w:rPr>
      </w:pPr>
    </w:p>
    <w:p w14:paraId="1DB4E283" w14:textId="77777777" w:rsidR="003E0A2B" w:rsidRPr="000616D5" w:rsidRDefault="003E0A2B" w:rsidP="000616D5">
      <w:pPr>
        <w:spacing w:after="0"/>
        <w:rPr>
          <w:rFonts w:ascii="Tahoma" w:hAnsi="Tahoma" w:cs="Tahoma"/>
          <w:sz w:val="20"/>
          <w:szCs w:val="20"/>
        </w:rPr>
      </w:pPr>
    </w:p>
    <w:p w14:paraId="0DFB3793" w14:textId="6D0B1547"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Single</w:t>
      </w:r>
      <w:r w:rsidR="003A6E3A" w:rsidRPr="000616D5">
        <w:rPr>
          <w:rFonts w:ascii="Tahoma" w:hAnsi="Tahoma" w:cs="Tahoma"/>
          <w:b/>
          <w:bCs/>
          <w:color w:val="000000" w:themeColor="text1"/>
          <w:sz w:val="24"/>
          <w:szCs w:val="24"/>
        </w:rPr>
        <w:t>tons</w:t>
      </w:r>
      <w:r w:rsidRPr="000616D5">
        <w:rPr>
          <w:rFonts w:ascii="Tahoma" w:hAnsi="Tahoma" w:cs="Tahoma"/>
          <w:b/>
          <w:bCs/>
          <w:color w:val="000000" w:themeColor="text1"/>
          <w:sz w:val="24"/>
          <w:szCs w:val="24"/>
        </w:rPr>
        <w:t xml:space="preserve"> vs. Multiple births</w:t>
      </w:r>
    </w:p>
    <w:p w14:paraId="2F8BFE1A" w14:textId="318C686D" w:rsidR="00353907" w:rsidRPr="003250EB" w:rsidRDefault="00353907" w:rsidP="00A10F4C">
      <w:pPr>
        <w:pBdr>
          <w:bottom w:val="single" w:sz="12" w:space="1" w:color="auto"/>
        </w:pBdr>
        <w:spacing w:after="0"/>
        <w:rPr>
          <w:rFonts w:ascii="Tahoma" w:hAnsi="Tahoma" w:cs="Tahoma"/>
          <w:sz w:val="20"/>
          <w:szCs w:val="20"/>
        </w:rPr>
      </w:pPr>
      <w:r w:rsidRPr="003250EB">
        <w:rPr>
          <w:rFonts w:ascii="Tahoma" w:hAnsi="Tahoma" w:cs="Tahoma"/>
          <w:sz w:val="20"/>
          <w:szCs w:val="20"/>
        </w:rPr>
        <w:t xml:space="preserve">Single births were calculated as the number of births where plurality </w:t>
      </w:r>
      <w:r w:rsidR="00DB6A3C">
        <w:rPr>
          <w:rFonts w:ascii="Tahoma" w:hAnsi="Tahoma" w:cs="Tahoma"/>
          <w:sz w:val="20"/>
          <w:szCs w:val="20"/>
        </w:rPr>
        <w:t>was one</w:t>
      </w:r>
      <w:r w:rsidRPr="003250EB">
        <w:rPr>
          <w:rFonts w:ascii="Tahoma" w:hAnsi="Tahoma" w:cs="Tahoma"/>
          <w:sz w:val="20"/>
          <w:szCs w:val="20"/>
        </w:rPr>
        <w:t xml:space="preserve">. </w:t>
      </w:r>
      <w:r w:rsidR="00CD2BB2" w:rsidRPr="003250EB">
        <w:rPr>
          <w:rFonts w:ascii="Tahoma" w:hAnsi="Tahoma" w:cs="Tahoma"/>
          <w:sz w:val="20"/>
          <w:szCs w:val="20"/>
        </w:rPr>
        <w:t xml:space="preserve">Multiple births </w:t>
      </w:r>
      <w:r w:rsidR="00DB6A3C">
        <w:rPr>
          <w:rFonts w:ascii="Tahoma" w:hAnsi="Tahoma" w:cs="Tahoma"/>
          <w:sz w:val="20"/>
          <w:szCs w:val="20"/>
        </w:rPr>
        <w:t>we</w:t>
      </w:r>
      <w:r w:rsidR="00CD2BB2" w:rsidRPr="003250EB">
        <w:rPr>
          <w:rFonts w:ascii="Tahoma" w:hAnsi="Tahoma" w:cs="Tahoma"/>
          <w:sz w:val="20"/>
          <w:szCs w:val="20"/>
        </w:rPr>
        <w:t xml:space="preserve">re indicated </w:t>
      </w:r>
      <w:r w:rsidR="00DB6A3C">
        <w:rPr>
          <w:rFonts w:ascii="Tahoma" w:hAnsi="Tahoma" w:cs="Tahoma"/>
          <w:sz w:val="20"/>
          <w:szCs w:val="20"/>
        </w:rPr>
        <w:t>as plurality equaling 2</w:t>
      </w:r>
      <w:r w:rsidR="00CD2BB2" w:rsidRPr="003250EB">
        <w:rPr>
          <w:rFonts w:ascii="Tahoma" w:hAnsi="Tahoma" w:cs="Tahoma"/>
          <w:sz w:val="20"/>
          <w:szCs w:val="20"/>
        </w:rPr>
        <w:t>, which includes twins, triplets, and higher-order multiples</w:t>
      </w:r>
      <w:r w:rsidR="00D77A33" w:rsidRPr="003250EB">
        <w:rPr>
          <w:rFonts w:ascii="Tahoma" w:hAnsi="Tahoma" w:cs="Tahoma"/>
          <w:sz w:val="20"/>
          <w:szCs w:val="20"/>
        </w:rPr>
        <w:t xml:space="preserve"> (i.e</w:t>
      </w:r>
      <w:r w:rsidR="00CD2BB2" w:rsidRPr="003250EB">
        <w:rPr>
          <w:rFonts w:ascii="Tahoma" w:hAnsi="Tahoma" w:cs="Tahoma"/>
          <w:sz w:val="20"/>
          <w:szCs w:val="20"/>
        </w:rPr>
        <w:t>.</w:t>
      </w:r>
      <w:r w:rsidR="00D77A33" w:rsidRPr="003250EB">
        <w:rPr>
          <w:rFonts w:ascii="Tahoma" w:hAnsi="Tahoma" w:cs="Tahoma"/>
          <w:sz w:val="20"/>
          <w:szCs w:val="20"/>
        </w:rPr>
        <w:t>, greater than or equal to 4 births)</w:t>
      </w:r>
      <w:r w:rsidR="00BE3B43" w:rsidRPr="003250EB">
        <w:rPr>
          <w:rFonts w:ascii="Tahoma" w:hAnsi="Tahoma" w:cs="Tahoma"/>
          <w:sz w:val="20"/>
          <w:szCs w:val="20"/>
        </w:rPr>
        <w:t>.</w:t>
      </w:r>
    </w:p>
    <w:p w14:paraId="4BE010CF" w14:textId="77777777" w:rsidR="00353907" w:rsidRPr="003250EB" w:rsidRDefault="00353907" w:rsidP="00A10F4C">
      <w:pPr>
        <w:pBdr>
          <w:bottom w:val="single" w:sz="12" w:space="1" w:color="auto"/>
        </w:pBdr>
        <w:spacing w:after="0"/>
        <w:rPr>
          <w:rFonts w:ascii="Tahoma" w:hAnsi="Tahoma" w:cs="Tahoma"/>
          <w:sz w:val="20"/>
          <w:szCs w:val="20"/>
        </w:rPr>
      </w:pPr>
    </w:p>
    <w:p w14:paraId="1FC50778" w14:textId="6BE25C00" w:rsidR="00353907" w:rsidRPr="000616D5" w:rsidRDefault="00353907"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Characteristics</w:t>
      </w:r>
      <w:r w:rsidR="00305D5B" w:rsidRPr="000616D5">
        <w:rPr>
          <w:rFonts w:ascii="Tahoma" w:hAnsi="Tahoma" w:cs="Tahoma"/>
          <w:b/>
          <w:bCs/>
          <w:color w:val="000000" w:themeColor="text1"/>
          <w:sz w:val="28"/>
          <w:szCs w:val="28"/>
        </w:rPr>
        <w:t xml:space="preserve"> of Person Who Gave Birth</w:t>
      </w:r>
      <w:r w:rsidRPr="000616D5">
        <w:rPr>
          <w:rFonts w:ascii="Tahoma" w:hAnsi="Tahoma" w:cs="Tahoma"/>
          <w:b/>
          <w:bCs/>
          <w:color w:val="000000" w:themeColor="text1"/>
          <w:sz w:val="28"/>
          <w:szCs w:val="28"/>
        </w:rPr>
        <w:t xml:space="preserve"> Dashboard</w:t>
      </w:r>
    </w:p>
    <w:p w14:paraId="1B54C662" w14:textId="1E4B5919" w:rsidR="00353907" w:rsidRPr="003250EB" w:rsidRDefault="00353907" w:rsidP="00A10F4C">
      <w:pPr>
        <w:spacing w:after="0"/>
        <w:rPr>
          <w:rFonts w:ascii="Tahoma" w:hAnsi="Tahoma" w:cs="Tahoma"/>
          <w:sz w:val="20"/>
          <w:szCs w:val="20"/>
        </w:rPr>
      </w:pPr>
    </w:p>
    <w:p w14:paraId="4BA5D019" w14:textId="6F89ECEF"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W w:w="0" w:type="auto"/>
        <w:tblLook w:val="04A0" w:firstRow="1" w:lastRow="0" w:firstColumn="1" w:lastColumn="0" w:noHBand="0" w:noVBand="1"/>
      </w:tblPr>
      <w:tblGrid>
        <w:gridCol w:w="2367"/>
        <w:gridCol w:w="6983"/>
      </w:tblGrid>
      <w:tr w:rsidR="00F90AA4" w:rsidRPr="003250EB" w14:paraId="016F3E5B" w14:textId="77777777" w:rsidTr="00F90AA4">
        <w:tc>
          <w:tcPr>
            <w:tcW w:w="2367" w:type="dxa"/>
          </w:tcPr>
          <w:p w14:paraId="35646AB3" w14:textId="13C39A2A" w:rsidR="00F90AA4" w:rsidRPr="003250EB" w:rsidRDefault="00F90AA4" w:rsidP="00F90AA4">
            <w:pPr>
              <w:rPr>
                <w:rFonts w:ascii="Tahoma" w:hAnsi="Tahoma" w:cs="Tahoma"/>
                <w:sz w:val="20"/>
                <w:szCs w:val="20"/>
              </w:rPr>
            </w:pPr>
            <w:r w:rsidRPr="003250EB">
              <w:rPr>
                <w:rFonts w:ascii="Tahoma" w:hAnsi="Tahoma" w:cs="Tahoma"/>
                <w:sz w:val="20"/>
                <w:szCs w:val="20"/>
              </w:rPr>
              <w:t>Births by person’s race or ethnicity</w:t>
            </w:r>
          </w:p>
        </w:tc>
        <w:tc>
          <w:tcPr>
            <w:tcW w:w="6983" w:type="dxa"/>
          </w:tcPr>
          <w:p w14:paraId="685E36F5" w14:textId="14AC7C0D" w:rsidR="00F90AA4" w:rsidRPr="003250EB" w:rsidRDefault="004957A8" w:rsidP="00F90AA4">
            <w:pP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in racial or ethnic group</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F90AA4" w:rsidRPr="003250EB" w14:paraId="59BB1B05" w14:textId="77777777" w:rsidTr="00F90AA4">
        <w:tc>
          <w:tcPr>
            <w:tcW w:w="2367" w:type="dxa"/>
          </w:tcPr>
          <w:p w14:paraId="65D3360F" w14:textId="41572F24" w:rsidR="00F90AA4" w:rsidRPr="003250EB" w:rsidRDefault="00F90AA4" w:rsidP="00F90AA4">
            <w:pPr>
              <w:rPr>
                <w:rFonts w:ascii="Tahoma" w:hAnsi="Tahoma" w:cs="Tahoma"/>
                <w:sz w:val="20"/>
                <w:szCs w:val="20"/>
              </w:rPr>
            </w:pPr>
            <w:r w:rsidRPr="003250EB">
              <w:rPr>
                <w:rFonts w:ascii="Tahoma" w:hAnsi="Tahoma" w:cs="Tahoma"/>
                <w:sz w:val="20"/>
                <w:szCs w:val="20"/>
              </w:rPr>
              <w:lastRenderedPageBreak/>
              <w:t>Births by person’s education level</w:t>
            </w:r>
          </w:p>
        </w:tc>
        <w:tc>
          <w:tcPr>
            <w:tcW w:w="6983" w:type="dxa"/>
          </w:tcPr>
          <w:p w14:paraId="72CDBC3B" w14:textId="1B5D3902" w:rsidR="00F90AA4" w:rsidRPr="003250EB" w:rsidRDefault="004957A8" w:rsidP="00F90AA4">
            <w:pP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with education level</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F90AA4" w:rsidRPr="003250EB" w14:paraId="657A057B" w14:textId="77777777" w:rsidTr="00F90AA4">
        <w:tc>
          <w:tcPr>
            <w:tcW w:w="2367" w:type="dxa"/>
          </w:tcPr>
          <w:p w14:paraId="3DBDAF85" w14:textId="65DAD017" w:rsidR="00F90AA4" w:rsidRPr="003250EB" w:rsidRDefault="00F90AA4" w:rsidP="00F90AA4">
            <w:pPr>
              <w:rPr>
                <w:rFonts w:ascii="Tahoma" w:hAnsi="Tahoma" w:cs="Tahoma"/>
                <w:sz w:val="20"/>
                <w:szCs w:val="20"/>
              </w:rPr>
            </w:pPr>
            <w:r w:rsidRPr="003250EB">
              <w:rPr>
                <w:rFonts w:ascii="Tahoma" w:hAnsi="Tahoma" w:cs="Tahoma"/>
                <w:sz w:val="20"/>
                <w:szCs w:val="20"/>
              </w:rPr>
              <w:t>Age-specific birth rate</w:t>
            </w:r>
          </w:p>
        </w:tc>
        <w:tc>
          <w:tcPr>
            <w:tcW w:w="6983" w:type="dxa"/>
          </w:tcPr>
          <w:p w14:paraId="310344FA" w14:textId="1DA0E3B0" w:rsidR="00F90AA4" w:rsidRPr="003250EB" w:rsidRDefault="004957A8" w:rsidP="00F90AA4">
            <w:pP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in age group</m:t>
                    </m:r>
                  </m:num>
                  <m:den>
                    <m:r>
                      <w:rPr>
                        <w:rFonts w:ascii="Cambria Math" w:hAnsi="Cambria Math" w:cs="Tahoma"/>
                        <w:sz w:val="20"/>
                        <w:szCs w:val="20"/>
                      </w:rPr>
                      <m:t>Number of female population in age group</m:t>
                    </m:r>
                  </m:den>
                </m:f>
                <m:r>
                  <w:rPr>
                    <w:rFonts w:ascii="Cambria Math" w:hAnsi="Cambria Math" w:cs="Tahoma"/>
                    <w:sz w:val="20"/>
                    <w:szCs w:val="20"/>
                  </w:rPr>
                  <m:t xml:space="preserve"> x 1,000</m:t>
                </m:r>
              </m:oMath>
            </m:oMathPara>
          </w:p>
        </w:tc>
      </w:tr>
    </w:tbl>
    <w:p w14:paraId="688D0080" w14:textId="7727649E" w:rsidR="0065590E" w:rsidRPr="003250EB" w:rsidRDefault="0065590E" w:rsidP="000616D5">
      <w:pPr>
        <w:pBdr>
          <w:bottom w:val="single" w:sz="12" w:space="0" w:color="auto"/>
        </w:pBdr>
        <w:spacing w:after="0"/>
        <w:rPr>
          <w:rFonts w:ascii="Tahoma" w:hAnsi="Tahoma" w:cs="Tahoma"/>
          <w:sz w:val="24"/>
          <w:szCs w:val="24"/>
        </w:rPr>
      </w:pPr>
    </w:p>
    <w:p w14:paraId="14F9A003" w14:textId="77777777" w:rsidR="00B94BC9" w:rsidRPr="003250EB" w:rsidRDefault="00B94BC9" w:rsidP="000616D5">
      <w:pPr>
        <w:pBdr>
          <w:bottom w:val="single" w:sz="12" w:space="0" w:color="auto"/>
        </w:pBdr>
        <w:spacing w:after="0"/>
        <w:rPr>
          <w:rFonts w:ascii="Tahoma" w:hAnsi="Tahoma" w:cs="Tahoma"/>
          <w:sz w:val="20"/>
          <w:szCs w:val="20"/>
        </w:rPr>
      </w:pPr>
    </w:p>
    <w:p w14:paraId="5C890E7A" w14:textId="7F4F0181" w:rsidR="009250C1" w:rsidRPr="003250EB" w:rsidRDefault="00B94BC9" w:rsidP="000616D5">
      <w:pPr>
        <w:pBdr>
          <w:bottom w:val="single" w:sz="12" w:space="0" w:color="auto"/>
        </w:pBdr>
        <w:spacing w:after="0"/>
        <w:rPr>
          <w:rFonts w:ascii="Tahoma" w:hAnsi="Tahoma" w:cs="Tahoma"/>
          <w:sz w:val="20"/>
          <w:szCs w:val="20"/>
        </w:rPr>
      </w:pPr>
      <w:r w:rsidRPr="003250EB">
        <w:rPr>
          <w:rFonts w:ascii="Tahoma" w:hAnsi="Tahoma" w:cs="Tahoma"/>
          <w:sz w:val="20"/>
          <w:szCs w:val="20"/>
        </w:rPr>
        <w:tab/>
      </w:r>
      <w:r w:rsidRPr="003250EB">
        <w:rPr>
          <w:rFonts w:ascii="Tahoma" w:hAnsi="Tahoma" w:cs="Tahoma"/>
          <w:sz w:val="20"/>
          <w:szCs w:val="20"/>
        </w:rPr>
        <w:tab/>
      </w:r>
    </w:p>
    <w:p w14:paraId="10FD3DA2" w14:textId="4FE590F6" w:rsidR="009250C1" w:rsidRPr="000616D5" w:rsidRDefault="009250C1"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Birth Outcomes Dashboard</w:t>
      </w:r>
    </w:p>
    <w:p w14:paraId="5E323097" w14:textId="77777777" w:rsidR="009250C1" w:rsidRDefault="009250C1" w:rsidP="000616D5">
      <w:pPr>
        <w:spacing w:after="0"/>
        <w:rPr>
          <w:rFonts w:ascii="Tahoma" w:hAnsi="Tahoma" w:cs="Tahoma"/>
          <w:sz w:val="20"/>
          <w:szCs w:val="20"/>
        </w:rPr>
      </w:pPr>
    </w:p>
    <w:p w14:paraId="5EA5FF2D" w14:textId="3E92D81A" w:rsidR="000616D5" w:rsidRDefault="000616D5"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pPr w:leftFromText="180" w:rightFromText="180" w:vertAnchor="text" w:horzAnchor="margin" w:tblpY="25"/>
        <w:tblW w:w="9306" w:type="dxa"/>
        <w:tblLook w:val="04A0" w:firstRow="1" w:lastRow="0" w:firstColumn="1" w:lastColumn="0" w:noHBand="0" w:noVBand="1"/>
      </w:tblPr>
      <w:tblGrid>
        <w:gridCol w:w="2644"/>
        <w:gridCol w:w="6662"/>
      </w:tblGrid>
      <w:tr w:rsidR="003E0A2B" w:rsidRPr="003250EB" w14:paraId="23148943" w14:textId="77777777" w:rsidTr="003E0A2B">
        <w:trPr>
          <w:trHeight w:val="335"/>
        </w:trPr>
        <w:tc>
          <w:tcPr>
            <w:tcW w:w="2644" w:type="dxa"/>
          </w:tcPr>
          <w:p w14:paraId="48691483"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low birthweight</w:t>
            </w:r>
          </w:p>
        </w:tc>
        <w:tc>
          <w:tcPr>
            <w:tcW w:w="6662" w:type="dxa"/>
          </w:tcPr>
          <w:p w14:paraId="0244C3B4" w14:textId="77777777" w:rsidR="003E0A2B" w:rsidRPr="003250EB" w:rsidRDefault="004957A8" w:rsidP="003E0A2B">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births&lt;2,500 grams</m:t>
                    </m:r>
                  </m:num>
                  <m:den>
                    <m:r>
                      <w:rPr>
                        <w:rFonts w:ascii="Cambria Math" w:hAnsi="Cambria Math" w:cs="Tahoma"/>
                        <w:sz w:val="20"/>
                        <w:szCs w:val="20"/>
                      </w:rPr>
                      <m:t>Number of live births for which birthweight is known</m:t>
                    </m:r>
                  </m:den>
                </m:f>
                <m:r>
                  <w:rPr>
                    <w:rFonts w:ascii="Cambria Math" w:hAnsi="Cambria Math" w:cs="Tahoma"/>
                    <w:sz w:val="20"/>
                    <w:szCs w:val="20"/>
                  </w:rPr>
                  <m:t xml:space="preserve"> x 100</m:t>
                </m:r>
              </m:oMath>
            </m:oMathPara>
          </w:p>
        </w:tc>
      </w:tr>
      <w:tr w:rsidR="003E0A2B" w:rsidRPr="003250EB" w14:paraId="157C45D6" w14:textId="77777777" w:rsidTr="003E0A2B">
        <w:trPr>
          <w:trHeight w:val="344"/>
        </w:trPr>
        <w:tc>
          <w:tcPr>
            <w:tcW w:w="2644" w:type="dxa"/>
          </w:tcPr>
          <w:p w14:paraId="65E2A402"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preterm births</w:t>
            </w:r>
          </w:p>
        </w:tc>
        <w:tc>
          <w:tcPr>
            <w:tcW w:w="6662" w:type="dxa"/>
          </w:tcPr>
          <w:p w14:paraId="42BADB4F" w14:textId="77777777" w:rsidR="003E0A2B" w:rsidRPr="003250EB" w:rsidRDefault="004957A8" w:rsidP="003E0A2B">
            <w:pPr>
              <w:jc w:val="center"/>
              <w:rPr>
                <w:rFonts w:ascii="Tahoma" w:eastAsiaTheme="minorEastAsi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births&lt;37 weeks gestation</m:t>
                    </m:r>
                  </m:num>
                  <m:den>
                    <m:r>
                      <w:rPr>
                        <w:rFonts w:ascii="Cambria Math" w:hAnsi="Cambria Math" w:cs="Tahoma"/>
                        <w:sz w:val="20"/>
                        <w:szCs w:val="20"/>
                      </w:rPr>
                      <m:t>Number of live births for which gestation period is known</m:t>
                    </m:r>
                  </m:den>
                </m:f>
                <m:r>
                  <w:rPr>
                    <w:rFonts w:ascii="Cambria Math" w:hAnsi="Cambria Math" w:cs="Tahoma"/>
                    <w:sz w:val="20"/>
                    <w:szCs w:val="20"/>
                  </w:rPr>
                  <m:t xml:space="preserve"> x 100</m:t>
                </m:r>
              </m:oMath>
            </m:oMathPara>
          </w:p>
        </w:tc>
      </w:tr>
      <w:tr w:rsidR="003E0A2B" w:rsidRPr="003250EB" w14:paraId="3F069A54" w14:textId="77777777" w:rsidTr="003E0A2B">
        <w:trPr>
          <w:trHeight w:val="335"/>
        </w:trPr>
        <w:tc>
          <w:tcPr>
            <w:tcW w:w="2644" w:type="dxa"/>
          </w:tcPr>
          <w:p w14:paraId="5B8FD7F1"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NICU Admission</w:t>
            </w:r>
          </w:p>
        </w:tc>
        <w:tc>
          <w:tcPr>
            <w:tcW w:w="6662" w:type="dxa"/>
          </w:tcPr>
          <w:p w14:paraId="385C110B" w14:textId="77777777" w:rsidR="003E0A2B" w:rsidRPr="003250EB" w:rsidRDefault="004957A8" w:rsidP="003E0A2B">
            <w:pPr>
              <w:jc w:val="cente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resulting in NICU admission</m:t>
                    </m:r>
                  </m:num>
                  <m:den>
                    <m:r>
                      <w:rPr>
                        <w:rFonts w:ascii="Cambria Math" w:hAnsi="Cambria Math" w:cs="Tahoma"/>
                        <w:sz w:val="20"/>
                        <w:szCs w:val="20"/>
                      </w:rPr>
                      <m:t>Number of live births for which NICU admission status is known</m:t>
                    </m:r>
                  </m:den>
                </m:f>
                <m:r>
                  <w:rPr>
                    <w:rFonts w:ascii="Cambria Math" w:hAnsi="Cambria Math" w:cs="Tahoma"/>
                    <w:sz w:val="20"/>
                    <w:szCs w:val="20"/>
                  </w:rPr>
                  <m:t xml:space="preserve"> x 100</m:t>
                </m:r>
              </m:oMath>
            </m:oMathPara>
          </w:p>
        </w:tc>
      </w:tr>
    </w:tbl>
    <w:p w14:paraId="29573DB2" w14:textId="77777777" w:rsidR="003E0A2B" w:rsidRPr="003E0A2B" w:rsidRDefault="003E0A2B" w:rsidP="003E0A2B"/>
    <w:p w14:paraId="06565622" w14:textId="3638616D" w:rsidR="009250C1" w:rsidRPr="000616D5" w:rsidRDefault="003E0A2B" w:rsidP="000616D5">
      <w:pPr>
        <w:pStyle w:val="Heading2"/>
        <w:rPr>
          <w:rFonts w:ascii="Tahoma" w:hAnsi="Tahoma" w:cs="Tahoma"/>
          <w:b/>
          <w:bCs/>
          <w:color w:val="000000" w:themeColor="text1"/>
          <w:sz w:val="24"/>
          <w:szCs w:val="24"/>
        </w:rPr>
      </w:pPr>
      <w:r>
        <w:rPr>
          <w:rFonts w:ascii="Tahoma" w:hAnsi="Tahoma" w:cs="Tahoma"/>
          <w:b/>
          <w:bCs/>
          <w:color w:val="000000" w:themeColor="text1"/>
          <w:sz w:val="24"/>
          <w:szCs w:val="24"/>
        </w:rPr>
        <w:t>L</w:t>
      </w:r>
      <w:r w:rsidR="009250C1" w:rsidRPr="000616D5">
        <w:rPr>
          <w:rFonts w:ascii="Tahoma" w:hAnsi="Tahoma" w:cs="Tahoma"/>
          <w:b/>
          <w:bCs/>
          <w:color w:val="000000" w:themeColor="text1"/>
          <w:sz w:val="24"/>
          <w:szCs w:val="24"/>
        </w:rPr>
        <w:t>ow birthweight</w:t>
      </w:r>
    </w:p>
    <w:p w14:paraId="2049063D" w14:textId="5D049FF1" w:rsidR="00CD2BB2" w:rsidRDefault="00493F5E" w:rsidP="000616D5">
      <w:pPr>
        <w:spacing w:after="0"/>
        <w:rPr>
          <w:rFonts w:ascii="Tahoma" w:hAnsi="Tahoma" w:cs="Tahoma"/>
          <w:sz w:val="20"/>
          <w:szCs w:val="20"/>
        </w:rPr>
      </w:pPr>
      <w:r w:rsidRPr="003250EB">
        <w:rPr>
          <w:rFonts w:ascii="Tahoma" w:hAnsi="Tahoma" w:cs="Tahoma"/>
          <w:sz w:val="20"/>
          <w:szCs w:val="20"/>
        </w:rPr>
        <w:t xml:space="preserve">Births were classified as low birthweight if the birthweight was less than 2,500 grams. </w:t>
      </w:r>
      <w:r w:rsidR="00CD2BB2" w:rsidRPr="003250EB">
        <w:rPr>
          <w:rFonts w:ascii="Tahoma" w:hAnsi="Tahoma" w:cs="Tahoma"/>
          <w:sz w:val="20"/>
          <w:szCs w:val="20"/>
        </w:rPr>
        <w:t>Infants born weighing less than 2,500 grams (5 pounds, 8 ounces) are considered low birthweight. Many infants with low birthweight are healthy, but some have serious health concerns, such as breathing problems, infections, and jaundice.</w:t>
      </w:r>
    </w:p>
    <w:p w14:paraId="3841CEEC" w14:textId="77777777" w:rsidR="003E0A2B" w:rsidRPr="003250EB" w:rsidRDefault="003E0A2B" w:rsidP="000616D5">
      <w:pPr>
        <w:spacing w:after="0"/>
        <w:rPr>
          <w:rFonts w:ascii="Tahoma" w:hAnsi="Tahoma" w:cs="Tahoma"/>
          <w:sz w:val="20"/>
          <w:szCs w:val="20"/>
        </w:rPr>
      </w:pPr>
    </w:p>
    <w:p w14:paraId="39C7F0B8" w14:textId="286C71BB" w:rsidR="009250C1" w:rsidRPr="000616D5" w:rsidRDefault="009250C1"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Preterm births</w:t>
      </w:r>
    </w:p>
    <w:p w14:paraId="1079CB79" w14:textId="7FAE8305" w:rsidR="00CD2BB2" w:rsidRPr="003250EB" w:rsidRDefault="009250C1" w:rsidP="00045B32">
      <w:pPr>
        <w:spacing w:after="0"/>
        <w:rPr>
          <w:rFonts w:ascii="Tahoma" w:hAnsi="Tahoma" w:cs="Tahoma"/>
          <w:sz w:val="20"/>
          <w:szCs w:val="20"/>
        </w:rPr>
      </w:pPr>
      <w:r w:rsidRPr="003250EB">
        <w:rPr>
          <w:rFonts w:ascii="Tahoma" w:hAnsi="Tahoma" w:cs="Tahoma"/>
          <w:sz w:val="20"/>
          <w:szCs w:val="20"/>
        </w:rPr>
        <w:t>Births were classified as premature (less than full term) if the gestational age was less than 37 weeks. However, the method for calculating gestational age has changed in recent years. Prior to the 2014 data year, WISH and other DHS birth data reports used an estimate based on the computed difference between the date of reported last normal menses and the date of the infant’s birth. Beginning with the 2015 data year, WISH and other DHS birth data reports use an estimate that is based on the attending physician’s clinical estimate of gestational age (labeled “Gestational Age Based on Obstetric Estimate”). The CDC’s National Center for Health Statistics</w:t>
      </w:r>
      <w:r w:rsidRPr="003250EB">
        <w:rPr>
          <w:rFonts w:ascii="Tahoma" w:hAnsi="Tahoma" w:cs="Tahoma"/>
          <w:sz w:val="20"/>
          <w:szCs w:val="20"/>
          <w:vertAlign w:val="superscript"/>
        </w:rPr>
        <w:t>3</w:t>
      </w:r>
      <w:r w:rsidRPr="003250EB">
        <w:rPr>
          <w:rFonts w:ascii="Tahoma" w:hAnsi="Tahoma" w:cs="Tahoma"/>
          <w:sz w:val="20"/>
          <w:szCs w:val="20"/>
        </w:rPr>
        <w:t xml:space="preserve"> is transitioning to the obstetric </w:t>
      </w:r>
      <w:r w:rsidR="00AA632D" w:rsidRPr="003250EB">
        <w:rPr>
          <w:rFonts w:ascii="Tahoma" w:hAnsi="Tahoma" w:cs="Tahoma"/>
          <w:sz w:val="20"/>
          <w:szCs w:val="20"/>
        </w:rPr>
        <w:t>estimate and</w:t>
      </w:r>
      <w:r w:rsidRPr="003250EB">
        <w:rPr>
          <w:rFonts w:ascii="Tahoma" w:hAnsi="Tahoma" w:cs="Tahoma"/>
          <w:sz w:val="20"/>
          <w:szCs w:val="20"/>
        </w:rPr>
        <w:t xml:space="preserve"> WISH and other DHS birth data reports now contain an estimate of gestational age that is calculated in a comparable manner. The CDC’s evaluation indicates that, compared to the estimate based on the time since the </w:t>
      </w:r>
      <w:r w:rsidR="00806587" w:rsidRPr="003250EB">
        <w:rPr>
          <w:rFonts w:ascii="Tahoma" w:hAnsi="Tahoma" w:cs="Tahoma"/>
          <w:sz w:val="20"/>
          <w:szCs w:val="20"/>
        </w:rPr>
        <w:t>person</w:t>
      </w:r>
      <w:r w:rsidR="00305D5B" w:rsidRPr="003250EB">
        <w:rPr>
          <w:rFonts w:ascii="Tahoma" w:hAnsi="Tahoma" w:cs="Tahoma"/>
          <w:sz w:val="20"/>
          <w:szCs w:val="20"/>
        </w:rPr>
        <w:t xml:space="preserve"> who gave birth’s</w:t>
      </w:r>
      <w:r w:rsidRPr="003250EB">
        <w:rPr>
          <w:rFonts w:ascii="Tahoma" w:hAnsi="Tahoma" w:cs="Tahoma"/>
          <w:sz w:val="20"/>
          <w:szCs w:val="20"/>
        </w:rPr>
        <w:t xml:space="preserve"> last menstrual period, the obstetric estimate results in a smaller proportion of premature births.</w:t>
      </w:r>
      <w:r w:rsidR="00CD2BB2" w:rsidRPr="003250EB">
        <w:rPr>
          <w:rFonts w:ascii="Tahoma" w:hAnsi="Tahoma" w:cs="Tahoma"/>
          <w:sz w:val="20"/>
          <w:szCs w:val="20"/>
        </w:rPr>
        <w:t xml:space="preserve"> </w:t>
      </w:r>
    </w:p>
    <w:p w14:paraId="5C340C8B" w14:textId="77777777" w:rsidR="00CD2BB2" w:rsidRPr="003250EB" w:rsidRDefault="00CD2BB2" w:rsidP="00045B32">
      <w:pPr>
        <w:spacing w:after="0"/>
        <w:rPr>
          <w:rFonts w:ascii="Tahoma" w:hAnsi="Tahoma" w:cs="Tahoma"/>
          <w:sz w:val="20"/>
          <w:szCs w:val="20"/>
        </w:rPr>
      </w:pPr>
    </w:p>
    <w:p w14:paraId="6353E0C8" w14:textId="2B7FAD9C" w:rsidR="009250C1" w:rsidRDefault="00CD2BB2" w:rsidP="00045B32">
      <w:pPr>
        <w:spacing w:after="0"/>
        <w:rPr>
          <w:rFonts w:ascii="Tahoma" w:hAnsi="Tahoma" w:cs="Tahoma"/>
          <w:sz w:val="20"/>
          <w:szCs w:val="20"/>
        </w:rPr>
      </w:pPr>
      <w:r w:rsidRPr="003250EB">
        <w:rPr>
          <w:rFonts w:ascii="Tahoma" w:hAnsi="Tahoma" w:cs="Tahoma"/>
          <w:sz w:val="20"/>
          <w:szCs w:val="20"/>
        </w:rPr>
        <w:t>Disorders related to short gestation and low birthweight are the leading cause of neonatal infant death, which can lead to life-long health consequences for the infants that survive.</w:t>
      </w:r>
    </w:p>
    <w:p w14:paraId="13E570DB" w14:textId="77777777" w:rsidR="003E0A2B" w:rsidRPr="003250EB" w:rsidRDefault="003E0A2B" w:rsidP="00045B32">
      <w:pPr>
        <w:spacing w:after="0"/>
        <w:rPr>
          <w:rFonts w:ascii="Tahoma" w:hAnsi="Tahoma" w:cs="Tahoma"/>
          <w:sz w:val="20"/>
          <w:szCs w:val="20"/>
        </w:rPr>
      </w:pPr>
    </w:p>
    <w:p w14:paraId="7B27A5BA" w14:textId="77777777" w:rsidR="009250C1" w:rsidRPr="00045B32" w:rsidRDefault="009250C1"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 xml:space="preserve">NICU admission </w:t>
      </w:r>
    </w:p>
    <w:p w14:paraId="3A6E81FE" w14:textId="7F994EE3" w:rsidR="00DB6A3C" w:rsidRPr="003250EB" w:rsidRDefault="009250C1" w:rsidP="00045B32">
      <w:pPr>
        <w:spacing w:after="0"/>
        <w:rPr>
          <w:rFonts w:ascii="Tahoma" w:hAnsi="Tahoma" w:cs="Tahoma"/>
          <w:sz w:val="24"/>
          <w:szCs w:val="24"/>
        </w:rPr>
      </w:pPr>
      <w:r w:rsidRPr="003250EB">
        <w:rPr>
          <w:rFonts w:ascii="Tahoma" w:hAnsi="Tahoma" w:cs="Tahoma"/>
          <w:sz w:val="20"/>
          <w:szCs w:val="20"/>
        </w:rPr>
        <w:t xml:space="preserve">Admission into a facility or unit staffed and equipped to provide continuous mechanical ventilatory support for the newborn. </w:t>
      </w:r>
      <w:r w:rsidRPr="003250EB">
        <w:rPr>
          <w:rFonts w:ascii="Tahoma" w:hAnsi="Tahoma" w:cs="Tahoma"/>
          <w:color w:val="000000"/>
          <w:sz w:val="20"/>
          <w:szCs w:val="20"/>
        </w:rPr>
        <w:t xml:space="preserve">Neonatal Intensive Care Unit (NICU) admission is collected under the Abnormal Conditions of the Newborn checklist. </w:t>
      </w:r>
      <w:r w:rsidR="00CD2BB2" w:rsidRPr="003250EB">
        <w:rPr>
          <w:rFonts w:ascii="Tahoma" w:hAnsi="Tahoma" w:cs="Tahoma"/>
          <w:sz w:val="20"/>
          <w:szCs w:val="20"/>
        </w:rPr>
        <w:t xml:space="preserve">Infants are admitted to neonatal intensive care units (NICUs) if they require specialized medical care. Reasons for NICU admission may include preterm birth, birth defects, breathing or feeding problems, infections, or other medical conditions. Please note that the likelihood of </w:t>
      </w:r>
      <w:r w:rsidR="00CD2BB2" w:rsidRPr="003250EB">
        <w:rPr>
          <w:rFonts w:ascii="Tahoma" w:hAnsi="Tahoma" w:cs="Tahoma"/>
          <w:sz w:val="20"/>
          <w:szCs w:val="20"/>
        </w:rPr>
        <w:lastRenderedPageBreak/>
        <w:t>NICU admission varies based on the availability of NICU beds in the geographic area where the baby is born</w:t>
      </w:r>
      <w:r w:rsidR="003E0A2B">
        <w:rPr>
          <w:rFonts w:ascii="Tahoma" w:hAnsi="Tahoma" w:cs="Tahoma"/>
          <w:sz w:val="20"/>
          <w:szCs w:val="20"/>
        </w:rPr>
        <w:t>.</w:t>
      </w:r>
    </w:p>
    <w:p w14:paraId="52F7D4AD" w14:textId="4F3726B5" w:rsidR="001F3F7A" w:rsidRDefault="001F3F7A" w:rsidP="00045B32">
      <w:pPr>
        <w:pStyle w:val="Heading1"/>
        <w:pBdr>
          <w:top w:val="single" w:sz="4" w:space="1" w:color="auto"/>
        </w:pBdr>
        <w:rPr>
          <w:rFonts w:ascii="Tahoma" w:hAnsi="Tahoma" w:cs="Tahoma"/>
          <w:b/>
          <w:bCs/>
          <w:color w:val="000000" w:themeColor="text1"/>
          <w:sz w:val="28"/>
          <w:szCs w:val="28"/>
        </w:rPr>
      </w:pPr>
      <w:r w:rsidRPr="000616D5">
        <w:rPr>
          <w:rFonts w:ascii="Tahoma" w:hAnsi="Tahoma" w:cs="Tahoma"/>
          <w:b/>
          <w:bCs/>
          <w:color w:val="000000" w:themeColor="text1"/>
          <w:sz w:val="28"/>
          <w:szCs w:val="28"/>
        </w:rPr>
        <w:t>Pregnancy Characteristics Dashboard</w:t>
      </w:r>
    </w:p>
    <w:p w14:paraId="02BC26D8" w14:textId="77777777" w:rsidR="003E0A2B" w:rsidRPr="003E0A2B" w:rsidRDefault="003E0A2B" w:rsidP="003E0A2B"/>
    <w:p w14:paraId="041C1846" w14:textId="68B8F4E8" w:rsidR="001F3F7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Risk factors</w:t>
      </w:r>
    </w:p>
    <w:p w14:paraId="017563B9" w14:textId="034C00FC" w:rsidR="00C26309" w:rsidRDefault="00CD2BB2" w:rsidP="00045B32">
      <w:pPr>
        <w:spacing w:after="0"/>
        <w:rPr>
          <w:rFonts w:ascii="Tahoma" w:hAnsi="Tahoma" w:cs="Tahoma"/>
          <w:sz w:val="20"/>
          <w:szCs w:val="20"/>
        </w:rPr>
      </w:pPr>
      <w:r w:rsidRPr="003250EB">
        <w:rPr>
          <w:rFonts w:ascii="Tahoma" w:hAnsi="Tahoma" w:cs="Tahoma"/>
          <w:sz w:val="20"/>
          <w:szCs w:val="20"/>
        </w:rPr>
        <w:t xml:space="preserve">Risk factors </w:t>
      </w:r>
      <w:r w:rsidR="00305D63" w:rsidRPr="003250EB">
        <w:rPr>
          <w:rFonts w:ascii="Tahoma" w:hAnsi="Tahoma" w:cs="Tahoma"/>
          <w:sz w:val="20"/>
          <w:szCs w:val="20"/>
        </w:rPr>
        <w:t xml:space="preserve">in these dashboards </w:t>
      </w:r>
      <w:r w:rsidRPr="003250EB">
        <w:rPr>
          <w:rFonts w:ascii="Tahoma" w:hAnsi="Tahoma" w:cs="Tahoma"/>
          <w:sz w:val="20"/>
          <w:szCs w:val="20"/>
        </w:rPr>
        <w:t xml:space="preserve">include previous Cesarean deliveries, a previous preterm birth, other poor pregnancy outcomes, gestational diabetes, gestational hypertension, and </w:t>
      </w:r>
      <w:proofErr w:type="spellStart"/>
      <w:r w:rsidRPr="003250EB">
        <w:rPr>
          <w:rFonts w:ascii="Tahoma" w:hAnsi="Tahoma" w:cs="Tahoma"/>
          <w:sz w:val="20"/>
          <w:szCs w:val="20"/>
        </w:rPr>
        <w:t>prepregnancy</w:t>
      </w:r>
      <w:proofErr w:type="spellEnd"/>
      <w:r w:rsidRPr="003250EB">
        <w:rPr>
          <w:rFonts w:ascii="Tahoma" w:hAnsi="Tahoma" w:cs="Tahoma"/>
          <w:sz w:val="20"/>
          <w:szCs w:val="20"/>
        </w:rPr>
        <w:t xml:space="preserve"> hypertension.</w:t>
      </w:r>
    </w:p>
    <w:tbl>
      <w:tblPr>
        <w:tblpPr w:leftFromText="180" w:rightFromText="180" w:vertAnchor="text" w:tblpY="38"/>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41"/>
        <w:gridCol w:w="4745"/>
      </w:tblGrid>
      <w:tr w:rsidR="003E0A2B" w:rsidRPr="003250EB" w14:paraId="42147037" w14:textId="77777777" w:rsidTr="003E0A2B">
        <w:trPr>
          <w:trHeight w:val="241"/>
        </w:trPr>
        <w:tc>
          <w:tcPr>
            <w:tcW w:w="4641" w:type="dxa"/>
          </w:tcPr>
          <w:p w14:paraId="44E07EE3" w14:textId="77777777" w:rsidR="003E0A2B" w:rsidRPr="003250EB" w:rsidRDefault="003E0A2B" w:rsidP="003E0A2B">
            <w:pPr>
              <w:pStyle w:val="Default"/>
              <w:rPr>
                <w:rFonts w:ascii="Tahoma" w:hAnsi="Tahoma" w:cs="Tahoma"/>
                <w:b/>
                <w:bCs/>
                <w:i/>
                <w:iCs/>
                <w:sz w:val="20"/>
                <w:szCs w:val="20"/>
              </w:rPr>
            </w:pPr>
            <w:r w:rsidRPr="003250EB">
              <w:rPr>
                <w:rFonts w:ascii="Tahoma" w:hAnsi="Tahoma" w:cs="Tahoma"/>
                <w:b/>
                <w:bCs/>
                <w:i/>
                <w:iCs/>
                <w:sz w:val="20"/>
                <w:szCs w:val="20"/>
              </w:rPr>
              <w:t>Risk factor</w:t>
            </w:r>
          </w:p>
        </w:tc>
        <w:tc>
          <w:tcPr>
            <w:tcW w:w="4745" w:type="dxa"/>
          </w:tcPr>
          <w:p w14:paraId="73709BC3" w14:textId="77777777" w:rsidR="003E0A2B" w:rsidRPr="003250EB" w:rsidRDefault="003E0A2B" w:rsidP="003E0A2B">
            <w:pPr>
              <w:pStyle w:val="Default"/>
              <w:rPr>
                <w:rFonts w:ascii="Tahoma" w:hAnsi="Tahoma" w:cs="Tahoma"/>
                <w:b/>
                <w:bCs/>
                <w:sz w:val="20"/>
                <w:szCs w:val="20"/>
              </w:rPr>
            </w:pPr>
            <w:r w:rsidRPr="003250EB">
              <w:rPr>
                <w:rFonts w:ascii="Tahoma" w:hAnsi="Tahoma" w:cs="Tahoma"/>
                <w:b/>
                <w:bCs/>
                <w:sz w:val="20"/>
                <w:szCs w:val="20"/>
              </w:rPr>
              <w:t>Definition</w:t>
            </w:r>
          </w:p>
        </w:tc>
      </w:tr>
      <w:tr w:rsidR="003E0A2B" w:rsidRPr="003250EB" w14:paraId="2568453A" w14:textId="77777777" w:rsidTr="003E0A2B">
        <w:trPr>
          <w:trHeight w:val="241"/>
        </w:trPr>
        <w:tc>
          <w:tcPr>
            <w:tcW w:w="4641" w:type="dxa"/>
          </w:tcPr>
          <w:p w14:paraId="2521C8DF"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Person who gave birth had a Previous Cesarean Delivery</w:t>
            </w:r>
          </w:p>
        </w:tc>
        <w:tc>
          <w:tcPr>
            <w:tcW w:w="4745" w:type="dxa"/>
          </w:tcPr>
          <w:p w14:paraId="1C23D327"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Previous operative birth in which the infant is extracted through an incision in the maternal abdominal and uterine walls. </w:t>
            </w:r>
          </w:p>
        </w:tc>
      </w:tr>
      <w:tr w:rsidR="003E0A2B" w:rsidRPr="003250EB" w14:paraId="24B3D31C" w14:textId="77777777" w:rsidTr="003E0A2B">
        <w:trPr>
          <w:trHeight w:val="241"/>
        </w:trPr>
        <w:tc>
          <w:tcPr>
            <w:tcW w:w="4641" w:type="dxa"/>
          </w:tcPr>
          <w:p w14:paraId="2C34958B"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Previous Preterm Birth</w:t>
            </w:r>
          </w:p>
        </w:tc>
        <w:tc>
          <w:tcPr>
            <w:tcW w:w="4745" w:type="dxa"/>
          </w:tcPr>
          <w:p w14:paraId="7859B64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History of pregnancy(</w:t>
            </w:r>
            <w:proofErr w:type="spellStart"/>
            <w:r w:rsidRPr="003250EB">
              <w:rPr>
                <w:rFonts w:ascii="Tahoma" w:hAnsi="Tahoma" w:cs="Tahoma"/>
                <w:sz w:val="20"/>
                <w:szCs w:val="20"/>
              </w:rPr>
              <w:t>ies</w:t>
            </w:r>
            <w:proofErr w:type="spellEnd"/>
            <w:r w:rsidRPr="003250EB">
              <w:rPr>
                <w:rFonts w:ascii="Tahoma" w:hAnsi="Tahoma" w:cs="Tahoma"/>
                <w:sz w:val="20"/>
                <w:szCs w:val="20"/>
              </w:rPr>
              <w:t xml:space="preserve">) resulting in a live birth of less than 37 completed weeks of gestation. </w:t>
            </w:r>
          </w:p>
        </w:tc>
      </w:tr>
      <w:tr w:rsidR="003E0A2B" w:rsidRPr="003250EB" w14:paraId="03F930AB" w14:textId="77777777" w:rsidTr="003E0A2B">
        <w:trPr>
          <w:trHeight w:val="241"/>
        </w:trPr>
        <w:tc>
          <w:tcPr>
            <w:tcW w:w="4641" w:type="dxa"/>
          </w:tcPr>
          <w:p w14:paraId="21B6ADEB"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 xml:space="preserve">Other Previous Poor Pregnancy Outcome </w:t>
            </w:r>
          </w:p>
        </w:tc>
        <w:tc>
          <w:tcPr>
            <w:tcW w:w="4745" w:type="dxa"/>
          </w:tcPr>
          <w:p w14:paraId="783AD48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History of pregnancies continuing into the 20th week of gestation (post menstrual age) and resulting in perinatal death (including fetal and neonatal deaths), small-for-gestational age, or intrauterine growth-restricted birth. </w:t>
            </w:r>
          </w:p>
        </w:tc>
      </w:tr>
      <w:tr w:rsidR="003E0A2B" w:rsidRPr="003250EB" w14:paraId="611C8708" w14:textId="77777777" w:rsidTr="003E0A2B">
        <w:trPr>
          <w:trHeight w:val="241"/>
        </w:trPr>
        <w:tc>
          <w:tcPr>
            <w:tcW w:w="4641" w:type="dxa"/>
          </w:tcPr>
          <w:p w14:paraId="09CCC4F3"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Diabetes Gestational</w:t>
            </w:r>
          </w:p>
        </w:tc>
        <w:tc>
          <w:tcPr>
            <w:tcW w:w="4745" w:type="dxa"/>
          </w:tcPr>
          <w:p w14:paraId="0FAC53E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Glucose intolerance requiring treatment diagnosed during this pregnancy. </w:t>
            </w:r>
          </w:p>
        </w:tc>
      </w:tr>
      <w:tr w:rsidR="003E0A2B" w:rsidRPr="003250EB" w14:paraId="31C019F7" w14:textId="77777777" w:rsidTr="003E0A2B">
        <w:trPr>
          <w:trHeight w:val="241"/>
        </w:trPr>
        <w:tc>
          <w:tcPr>
            <w:tcW w:w="4641" w:type="dxa"/>
          </w:tcPr>
          <w:p w14:paraId="1E75393E"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Hypertension Gestational</w:t>
            </w:r>
          </w:p>
        </w:tc>
        <w:tc>
          <w:tcPr>
            <w:tcW w:w="4745" w:type="dxa"/>
          </w:tcPr>
          <w:p w14:paraId="1221B241"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during this pregnancy. May include proteinuria (protein in the urine) without seizures or coma and pathologic edema (generalized swelling, including swelling of the hands, legs and face). (PIH, Preeclampsia) </w:t>
            </w:r>
          </w:p>
        </w:tc>
      </w:tr>
      <w:tr w:rsidR="003E0A2B" w:rsidRPr="003250EB" w14:paraId="1A940803" w14:textId="77777777" w:rsidTr="003E0A2B">
        <w:trPr>
          <w:trHeight w:val="373"/>
        </w:trPr>
        <w:tc>
          <w:tcPr>
            <w:tcW w:w="4641" w:type="dxa"/>
          </w:tcPr>
          <w:p w14:paraId="31B0F4F8"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 xml:space="preserve">Hypertension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745" w:type="dxa"/>
          </w:tcPr>
          <w:p w14:paraId="6CB29892"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prior to the onset of this pregnancy. </w:t>
            </w:r>
          </w:p>
        </w:tc>
      </w:tr>
    </w:tbl>
    <w:p w14:paraId="7472F6B6" w14:textId="77777777" w:rsidR="003E0A2B" w:rsidRPr="003250EB" w:rsidRDefault="003E0A2B" w:rsidP="00045B32">
      <w:pPr>
        <w:spacing w:after="0"/>
        <w:rPr>
          <w:rFonts w:ascii="Tahoma" w:hAnsi="Tahoma" w:cs="Tahoma"/>
          <w:sz w:val="20"/>
          <w:szCs w:val="20"/>
        </w:rPr>
      </w:pPr>
    </w:p>
    <w:p w14:paraId="275368E7" w14:textId="77777777" w:rsidR="00C26309" w:rsidRPr="003250EB" w:rsidRDefault="00C26309" w:rsidP="00045B32">
      <w:pPr>
        <w:spacing w:after="0"/>
        <w:rPr>
          <w:rFonts w:ascii="Tahoma" w:hAnsi="Tahoma" w:cs="Tahoma"/>
          <w:sz w:val="20"/>
          <w:szCs w:val="20"/>
        </w:rPr>
      </w:pPr>
    </w:p>
    <w:p w14:paraId="61BD9703" w14:textId="7440383D" w:rsidR="001F3F7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Gestational diabetes</w:t>
      </w:r>
    </w:p>
    <w:p w14:paraId="5EBA7851" w14:textId="4D129045" w:rsidR="001F3F7A" w:rsidRDefault="001F3F7A" w:rsidP="00045B32">
      <w:pPr>
        <w:spacing w:after="0"/>
        <w:rPr>
          <w:rFonts w:ascii="Tahoma" w:hAnsi="Tahoma" w:cs="Tahoma"/>
          <w:sz w:val="20"/>
          <w:szCs w:val="20"/>
        </w:rPr>
      </w:pPr>
      <w:r w:rsidRPr="003250EB">
        <w:rPr>
          <w:rFonts w:ascii="Tahoma" w:hAnsi="Tahoma" w:cs="Tahoma"/>
          <w:sz w:val="20"/>
          <w:szCs w:val="20"/>
        </w:rPr>
        <w:t>Glucose intolerance requiring treatment diagnosed during this pregnancy</w:t>
      </w:r>
      <w:r w:rsidR="00CD2BB2" w:rsidRPr="003250EB">
        <w:rPr>
          <w:rFonts w:ascii="Tahoma" w:hAnsi="Tahoma" w:cs="Tahoma"/>
          <w:sz w:val="20"/>
          <w:szCs w:val="20"/>
        </w:rPr>
        <w:t>. Gestational diabetes is a type of diabetes that can develop during pregnancy in people who don’t already have diabetes. Every year, 2% to 10% of pregnancies in the United States are affected by gestational diabetes</w:t>
      </w:r>
      <w:r w:rsidR="00805464" w:rsidRPr="003250EB">
        <w:rPr>
          <w:rFonts w:ascii="Tahoma" w:hAnsi="Tahoma" w:cs="Tahoma"/>
          <w:sz w:val="20"/>
          <w:szCs w:val="20"/>
        </w:rPr>
        <w:t xml:space="preserve"> </w:t>
      </w:r>
      <w:r w:rsidR="00CD2BB2" w:rsidRPr="003250EB">
        <w:rPr>
          <w:rFonts w:ascii="Tahoma" w:hAnsi="Tahoma" w:cs="Tahoma"/>
          <w:sz w:val="20"/>
          <w:szCs w:val="20"/>
        </w:rPr>
        <w:t>(CDC)</w:t>
      </w:r>
      <w:r w:rsidR="00805464" w:rsidRPr="003250EB">
        <w:rPr>
          <w:rFonts w:ascii="Tahoma" w:hAnsi="Tahoma" w:cs="Tahoma"/>
          <w:sz w:val="20"/>
          <w:szCs w:val="20"/>
        </w:rPr>
        <w:t>.</w:t>
      </w:r>
    </w:p>
    <w:p w14:paraId="4F8975D2" w14:textId="77777777" w:rsidR="003E0A2B" w:rsidRPr="003250EB" w:rsidRDefault="003E0A2B" w:rsidP="00045B32">
      <w:pPr>
        <w:spacing w:after="0"/>
        <w:rPr>
          <w:rFonts w:ascii="Tahoma" w:hAnsi="Tahoma" w:cs="Tahoma"/>
          <w:sz w:val="20"/>
          <w:szCs w:val="20"/>
        </w:rPr>
      </w:pPr>
    </w:p>
    <w:p w14:paraId="7C491744" w14:textId="3C62AA7D" w:rsidR="00223B0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Inadequate prenatal care</w:t>
      </w:r>
    </w:p>
    <w:p w14:paraId="2E509038" w14:textId="098E7B34" w:rsidR="00223B0A" w:rsidRPr="003250EB" w:rsidRDefault="00223B0A" w:rsidP="00045B32">
      <w:pPr>
        <w:spacing w:after="0"/>
        <w:rPr>
          <w:rFonts w:ascii="Tahoma" w:hAnsi="Tahoma" w:cs="Tahoma"/>
          <w:sz w:val="20"/>
          <w:szCs w:val="20"/>
        </w:rPr>
      </w:pPr>
      <w:r w:rsidRPr="003250EB">
        <w:rPr>
          <w:rFonts w:ascii="Tahoma" w:hAnsi="Tahoma" w:cs="Tahoma"/>
          <w:sz w:val="20"/>
          <w:szCs w:val="20"/>
        </w:rPr>
        <w:t>It is important for persons</w:t>
      </w:r>
      <w:r w:rsidR="00305D5B" w:rsidRPr="003250EB">
        <w:rPr>
          <w:rFonts w:ascii="Tahoma" w:hAnsi="Tahoma" w:cs="Tahoma"/>
          <w:sz w:val="20"/>
          <w:szCs w:val="20"/>
        </w:rPr>
        <w:t xml:space="preserve"> who gave birth</w:t>
      </w:r>
      <w:r w:rsidRPr="003250EB">
        <w:rPr>
          <w:rFonts w:ascii="Tahoma" w:hAnsi="Tahoma" w:cs="Tahoma"/>
          <w:sz w:val="20"/>
          <w:szCs w:val="20"/>
        </w:rPr>
        <w:t xml:space="preserve"> to receive medical care during their pregnancy to monitor and promote the health of both the person</w:t>
      </w:r>
      <w:r w:rsidR="00305D5B" w:rsidRPr="003250EB">
        <w:rPr>
          <w:rFonts w:ascii="Tahoma" w:hAnsi="Tahoma" w:cs="Tahoma"/>
          <w:sz w:val="20"/>
          <w:szCs w:val="20"/>
        </w:rPr>
        <w:t xml:space="preserve"> who gave birth</w:t>
      </w:r>
      <w:r w:rsidRPr="003250EB">
        <w:rPr>
          <w:rFonts w:ascii="Tahoma" w:hAnsi="Tahoma" w:cs="Tahoma"/>
          <w:sz w:val="20"/>
          <w:szCs w:val="20"/>
        </w:rPr>
        <w:t xml:space="preserve"> and the fetus. </w:t>
      </w:r>
      <w:r w:rsidR="001F3F7A" w:rsidRPr="003250EB">
        <w:rPr>
          <w:rFonts w:ascii="Tahoma" w:hAnsi="Tahoma" w:cs="Tahoma"/>
          <w:sz w:val="20"/>
          <w:szCs w:val="20"/>
        </w:rPr>
        <w:t xml:space="preserve">The </w:t>
      </w:r>
      <w:proofErr w:type="spellStart"/>
      <w:r w:rsidR="001F3F7A" w:rsidRPr="003250EB">
        <w:rPr>
          <w:rFonts w:ascii="Tahoma" w:hAnsi="Tahoma" w:cs="Tahoma"/>
          <w:sz w:val="20"/>
          <w:szCs w:val="20"/>
        </w:rPr>
        <w:t>Kotelchuck</w:t>
      </w:r>
      <w:proofErr w:type="spellEnd"/>
      <w:r w:rsidR="001F3F7A" w:rsidRPr="003250EB">
        <w:rPr>
          <w:rFonts w:ascii="Tahoma" w:hAnsi="Tahoma" w:cs="Tahoma"/>
          <w:sz w:val="20"/>
          <w:szCs w:val="20"/>
        </w:rPr>
        <w:t xml:space="preserve"> Adequacy of Prenatal Care Utilization Index takes into account the month that prenatal care bega</w:t>
      </w:r>
      <w:r w:rsidR="00805464" w:rsidRPr="003250EB">
        <w:rPr>
          <w:rFonts w:ascii="Tahoma" w:hAnsi="Tahoma" w:cs="Tahoma"/>
          <w:sz w:val="20"/>
          <w:szCs w:val="20"/>
        </w:rPr>
        <w:t>n</w:t>
      </w:r>
      <w:r w:rsidR="001F3F7A" w:rsidRPr="003250EB">
        <w:rPr>
          <w:rFonts w:ascii="Tahoma" w:hAnsi="Tahoma" w:cs="Tahoma"/>
          <w:sz w:val="20"/>
          <w:szCs w:val="20"/>
        </w:rPr>
        <w:t xml:space="preserve"> and the number of prenatal visits</w:t>
      </w:r>
      <w:r w:rsidR="00805464" w:rsidRPr="003250EB">
        <w:rPr>
          <w:rFonts w:ascii="Tahoma" w:hAnsi="Tahoma" w:cs="Tahoma"/>
          <w:sz w:val="20"/>
          <w:szCs w:val="20"/>
        </w:rPr>
        <w:t>,</w:t>
      </w:r>
      <w:r w:rsidR="001F3F7A" w:rsidRPr="003250EB">
        <w:rPr>
          <w:rFonts w:ascii="Tahoma" w:hAnsi="Tahoma" w:cs="Tahoma"/>
          <w:sz w:val="20"/>
          <w:szCs w:val="20"/>
        </w:rPr>
        <w:t xml:space="preserve"> as reported by the</w:t>
      </w:r>
      <w:r w:rsidR="00806587" w:rsidRPr="003250EB">
        <w:rPr>
          <w:rFonts w:ascii="Tahoma" w:hAnsi="Tahoma" w:cs="Tahoma"/>
          <w:sz w:val="20"/>
          <w:szCs w:val="20"/>
        </w:rPr>
        <w:t xml:space="preserve"> person</w:t>
      </w:r>
      <w:r w:rsidR="00305D5B" w:rsidRPr="003250EB">
        <w:rPr>
          <w:rFonts w:ascii="Tahoma" w:hAnsi="Tahoma" w:cs="Tahoma"/>
          <w:sz w:val="20"/>
          <w:szCs w:val="20"/>
        </w:rPr>
        <w:t xml:space="preserve"> who gave birth</w:t>
      </w:r>
      <w:r w:rsidR="001F3F7A" w:rsidRPr="003250EB">
        <w:rPr>
          <w:rFonts w:ascii="Tahoma" w:hAnsi="Tahoma" w:cs="Tahoma"/>
          <w:sz w:val="20"/>
          <w:szCs w:val="20"/>
        </w:rPr>
        <w:t>,</w:t>
      </w:r>
      <w:r w:rsidR="00805464" w:rsidRPr="003250EB">
        <w:rPr>
          <w:rFonts w:ascii="Tahoma" w:hAnsi="Tahoma" w:cs="Tahoma"/>
          <w:sz w:val="20"/>
          <w:szCs w:val="20"/>
        </w:rPr>
        <w:t xml:space="preserve"> </w:t>
      </w:r>
      <w:r w:rsidR="001F3F7A" w:rsidRPr="003250EB">
        <w:rPr>
          <w:rFonts w:ascii="Tahoma" w:hAnsi="Tahoma" w:cs="Tahoma"/>
          <w:sz w:val="20"/>
          <w:szCs w:val="20"/>
        </w:rPr>
        <w:t xml:space="preserve">and adjusts for gestational age. It includes categories for adequate plus, adequate, intermediate, and inadequate levels of prenatal care utilization. Adequate plus and adequate categories were combined for the analyses. The number of prenatal visits is compared to the expected number for gestational age, based on the American College of Obstetricians and Gynecologists prenatal care standards for uncomplicated pregnancies. Prenatal care utilization is </w:t>
      </w:r>
      <w:r w:rsidR="001F3F7A" w:rsidRPr="003250EB">
        <w:rPr>
          <w:rFonts w:ascii="Tahoma" w:hAnsi="Tahoma" w:cs="Tahoma"/>
          <w:sz w:val="20"/>
          <w:szCs w:val="20"/>
        </w:rPr>
        <w:lastRenderedPageBreak/>
        <w:t>considered inadequate if the first visit was after month four of the pregnancy or if the actual number of visits was less than half of the recommended number of visits. Prenatal care was considered intermediate if care began in the first four months of pregnancy and the ratio of the actual number of visits to the expected number of visits was greater than or equal to 0.5 and less than 0.8. Prenatal care was adequate if care began in the first four months of pregnancy and the ratio of the actual number of visits to the expected number of visits was greater than or equal to 0.8.</w:t>
      </w:r>
    </w:p>
    <w:p w14:paraId="31A29EEB" w14:textId="46B76A8C" w:rsidR="00223B0A" w:rsidRPr="003250EB" w:rsidRDefault="00223B0A" w:rsidP="00045B32">
      <w:pPr>
        <w:spacing w:after="0"/>
        <w:rPr>
          <w:rFonts w:ascii="Tahoma" w:hAnsi="Tahoma" w:cs="Tahoma"/>
          <w:sz w:val="20"/>
          <w:szCs w:val="20"/>
        </w:rPr>
      </w:pPr>
    </w:p>
    <w:p w14:paraId="589187E3" w14:textId="77777777" w:rsidR="00223B0A" w:rsidRPr="00045B32" w:rsidRDefault="00223B0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Interpregnancy interval</w:t>
      </w:r>
    </w:p>
    <w:p w14:paraId="2360DD64" w14:textId="47CB8A06" w:rsidR="00CD2BB2" w:rsidRPr="003250EB" w:rsidRDefault="00CD2BB2" w:rsidP="00CD2BB2">
      <w:pPr>
        <w:pBdr>
          <w:bottom w:val="single" w:sz="12" w:space="1" w:color="auto"/>
        </w:pBdr>
        <w:spacing w:after="0"/>
        <w:rPr>
          <w:rFonts w:ascii="Tahoma" w:hAnsi="Tahoma" w:cs="Tahoma"/>
          <w:sz w:val="20"/>
          <w:szCs w:val="20"/>
        </w:rPr>
      </w:pPr>
      <w:r w:rsidRPr="003250EB">
        <w:rPr>
          <w:rFonts w:ascii="Tahoma" w:hAnsi="Tahoma" w:cs="Tahoma"/>
          <w:sz w:val="20"/>
          <w:szCs w:val="20"/>
        </w:rPr>
        <w:t>Birth spacing, or the interpregnancy interval (IPI), is the number of months between a live birth and the conception of the next live birth. Short IPIs are associated with increased risk of adverse birth outcomes, such as preterm birth and placental abruption. Pregnancies with very short IPIs (i.e., 1–6 months) are at the highest risk, but all IPIs less than the recommended 18 months are considered short.</w:t>
      </w:r>
    </w:p>
    <w:p w14:paraId="667AE5FD" w14:textId="13D604A3" w:rsidR="00AA632D" w:rsidRPr="003250EB" w:rsidRDefault="00AA632D" w:rsidP="00CD2BB2">
      <w:pPr>
        <w:pBdr>
          <w:bottom w:val="single" w:sz="12" w:space="1" w:color="auto"/>
        </w:pBdr>
        <w:spacing w:after="0"/>
        <w:rPr>
          <w:rFonts w:ascii="Tahoma" w:hAnsi="Tahoma" w:cs="Tahoma"/>
          <w:sz w:val="20"/>
          <w:szCs w:val="20"/>
        </w:rPr>
      </w:pPr>
    </w:p>
    <w:p w14:paraId="04590DBD" w14:textId="6647750A" w:rsidR="0065590E" w:rsidRPr="003250EB" w:rsidRDefault="0065590E" w:rsidP="000616D5">
      <w:pPr>
        <w:pStyle w:val="Heading1"/>
      </w:pPr>
      <w:r w:rsidRPr="000616D5">
        <w:rPr>
          <w:rFonts w:ascii="Tahoma" w:hAnsi="Tahoma" w:cs="Tahoma"/>
          <w:b/>
          <w:bCs/>
          <w:color w:val="000000" w:themeColor="text1"/>
          <w:sz w:val="28"/>
          <w:szCs w:val="28"/>
        </w:rPr>
        <w:t>Infant Mortality Dashboard</w:t>
      </w:r>
    </w:p>
    <w:p w14:paraId="5EF5BADF" w14:textId="77777777" w:rsidR="0065590E" w:rsidRPr="003250EB" w:rsidRDefault="0065590E" w:rsidP="0065590E">
      <w:pPr>
        <w:spacing w:after="0"/>
        <w:rPr>
          <w:rFonts w:ascii="Tahoma" w:hAnsi="Tahoma" w:cs="Tahoma"/>
          <w:b/>
          <w:bCs/>
          <w:sz w:val="24"/>
          <w:szCs w:val="24"/>
        </w:rPr>
      </w:pPr>
    </w:p>
    <w:p w14:paraId="789D6A9D" w14:textId="30D7B98A" w:rsidR="0065590E" w:rsidRPr="003250EB" w:rsidRDefault="0065590E" w:rsidP="000616D5">
      <w:pPr>
        <w:pStyle w:val="Heading2"/>
      </w:pPr>
      <w:r w:rsidRPr="00045B32">
        <w:rPr>
          <w:rFonts w:ascii="Tahoma" w:hAnsi="Tahoma" w:cs="Tahoma"/>
          <w:b/>
          <w:bCs/>
          <w:color w:val="000000" w:themeColor="text1"/>
          <w:sz w:val="24"/>
          <w:szCs w:val="24"/>
        </w:rPr>
        <w:t>Calculations</w:t>
      </w:r>
    </w:p>
    <w:tbl>
      <w:tblPr>
        <w:tblStyle w:val="TableGrid"/>
        <w:tblW w:w="0" w:type="auto"/>
        <w:tblLook w:val="04A0" w:firstRow="1" w:lastRow="0" w:firstColumn="1" w:lastColumn="0" w:noHBand="0" w:noVBand="1"/>
      </w:tblPr>
      <w:tblGrid>
        <w:gridCol w:w="3191"/>
        <w:gridCol w:w="6159"/>
      </w:tblGrid>
      <w:tr w:rsidR="0065590E" w:rsidRPr="003250EB" w14:paraId="363860F5" w14:textId="77777777" w:rsidTr="0065590E">
        <w:tc>
          <w:tcPr>
            <w:tcW w:w="3191" w:type="dxa"/>
          </w:tcPr>
          <w:p w14:paraId="4DFFBD7D" w14:textId="77777777" w:rsidR="0065590E" w:rsidRPr="003250EB" w:rsidRDefault="0065590E" w:rsidP="00CA33CF">
            <w:pPr>
              <w:rPr>
                <w:rFonts w:ascii="Tahoma" w:hAnsi="Tahoma" w:cs="Tahoma"/>
                <w:sz w:val="20"/>
                <w:szCs w:val="20"/>
              </w:rPr>
            </w:pPr>
            <w:r w:rsidRPr="003250EB">
              <w:rPr>
                <w:rFonts w:ascii="Tahoma" w:hAnsi="Tahoma" w:cs="Tahoma"/>
                <w:sz w:val="20"/>
                <w:szCs w:val="20"/>
              </w:rPr>
              <w:t>Infant mortality rate</w:t>
            </w:r>
          </w:p>
        </w:tc>
        <w:tc>
          <w:tcPr>
            <w:tcW w:w="6159" w:type="dxa"/>
          </w:tcPr>
          <w:p w14:paraId="67154657" w14:textId="77777777" w:rsidR="0065590E" w:rsidRPr="003250EB" w:rsidRDefault="004957A8"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infant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65590E" w:rsidRPr="003250EB" w14:paraId="0892BCCE" w14:textId="77777777" w:rsidTr="0065590E">
        <w:tc>
          <w:tcPr>
            <w:tcW w:w="3191" w:type="dxa"/>
          </w:tcPr>
          <w:p w14:paraId="2BEC5951" w14:textId="77777777" w:rsidR="0065590E" w:rsidRPr="003250EB" w:rsidRDefault="0065590E" w:rsidP="00CA33CF">
            <w:pPr>
              <w:rPr>
                <w:rFonts w:ascii="Tahoma" w:hAnsi="Tahoma" w:cs="Tahoma"/>
                <w:sz w:val="20"/>
                <w:szCs w:val="20"/>
              </w:rPr>
            </w:pPr>
            <w:r w:rsidRPr="003250EB">
              <w:rPr>
                <w:rFonts w:ascii="Tahoma" w:hAnsi="Tahoma" w:cs="Tahoma"/>
                <w:sz w:val="20"/>
                <w:szCs w:val="20"/>
              </w:rPr>
              <w:t>Neonatal mortality rate</w:t>
            </w:r>
          </w:p>
        </w:tc>
        <w:tc>
          <w:tcPr>
            <w:tcW w:w="6159" w:type="dxa"/>
          </w:tcPr>
          <w:p w14:paraId="252B48C0" w14:textId="77777777" w:rsidR="0065590E" w:rsidRPr="003250EB" w:rsidRDefault="004957A8"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neonatal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65590E" w:rsidRPr="003250EB" w14:paraId="6780FC5A" w14:textId="77777777" w:rsidTr="0065590E">
        <w:tc>
          <w:tcPr>
            <w:tcW w:w="3191" w:type="dxa"/>
          </w:tcPr>
          <w:p w14:paraId="0061D028" w14:textId="77777777" w:rsidR="0065590E" w:rsidRPr="003250EB" w:rsidRDefault="0065590E" w:rsidP="00CA33CF">
            <w:pPr>
              <w:rPr>
                <w:rFonts w:ascii="Tahoma" w:hAnsi="Tahoma" w:cs="Tahoma"/>
                <w:sz w:val="20"/>
                <w:szCs w:val="20"/>
              </w:rPr>
            </w:pPr>
            <w:proofErr w:type="spellStart"/>
            <w:r w:rsidRPr="003250EB">
              <w:rPr>
                <w:rFonts w:ascii="Tahoma" w:hAnsi="Tahoma" w:cs="Tahoma"/>
                <w:sz w:val="20"/>
                <w:szCs w:val="20"/>
              </w:rPr>
              <w:t>Postneonatal</w:t>
            </w:r>
            <w:proofErr w:type="spellEnd"/>
            <w:r w:rsidRPr="003250EB">
              <w:rPr>
                <w:rFonts w:ascii="Tahoma" w:hAnsi="Tahoma" w:cs="Tahoma"/>
                <w:sz w:val="20"/>
                <w:szCs w:val="20"/>
              </w:rPr>
              <w:t xml:space="preserve"> mortality rate</w:t>
            </w:r>
          </w:p>
        </w:tc>
        <w:tc>
          <w:tcPr>
            <w:tcW w:w="6159" w:type="dxa"/>
          </w:tcPr>
          <w:p w14:paraId="437B2D2D" w14:textId="77777777" w:rsidR="0065590E" w:rsidRPr="003250EB" w:rsidRDefault="004957A8"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postneonatal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bl>
    <w:p w14:paraId="378D1AA3" w14:textId="77777777" w:rsidR="00B46970" w:rsidRDefault="00B46970" w:rsidP="00B46970">
      <w:pPr>
        <w:pStyle w:val="Default"/>
        <w:rPr>
          <w:rFonts w:ascii="Tahoma" w:hAnsi="Tahoma" w:cs="Tahoma"/>
          <w:b/>
          <w:bCs/>
          <w:sz w:val="20"/>
          <w:szCs w:val="20"/>
        </w:rPr>
      </w:pPr>
    </w:p>
    <w:p w14:paraId="042CF016" w14:textId="77777777" w:rsidR="00045B32" w:rsidRDefault="00045B32" w:rsidP="00B46970">
      <w:pPr>
        <w:pStyle w:val="Default"/>
        <w:rPr>
          <w:rFonts w:ascii="Tahoma" w:hAnsi="Tahoma" w:cs="Tahoma"/>
          <w:b/>
          <w:bCs/>
          <w:sz w:val="20"/>
          <w:szCs w:val="20"/>
        </w:rPr>
      </w:pPr>
    </w:p>
    <w:p w14:paraId="540A42B9" w14:textId="4BBE62A1" w:rsidR="00045B32" w:rsidRPr="00045B32" w:rsidRDefault="00045B32" w:rsidP="00045B32">
      <w:pPr>
        <w:pStyle w:val="Heading2"/>
        <w:rPr>
          <w:rFonts w:ascii="Tahoma" w:hAnsi="Tahoma" w:cs="Tahoma"/>
          <w:b/>
          <w:bCs/>
          <w:color w:val="000000" w:themeColor="text1"/>
        </w:rPr>
      </w:pPr>
      <w:r w:rsidRPr="00045B32">
        <w:rPr>
          <w:rFonts w:ascii="Tahoma" w:hAnsi="Tahoma" w:cs="Tahoma"/>
          <w:b/>
          <w:bCs/>
          <w:color w:val="000000" w:themeColor="text1"/>
        </w:rPr>
        <w:t>Definitions</w:t>
      </w:r>
    </w:p>
    <w:p w14:paraId="29B9629C" w14:textId="66D108E7"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Infant Deaths</w:t>
      </w:r>
      <w:r w:rsidRPr="003250EB">
        <w:rPr>
          <w:rFonts w:ascii="Tahoma" w:hAnsi="Tahoma" w:cs="Tahoma"/>
          <w:sz w:val="20"/>
          <w:szCs w:val="20"/>
        </w:rPr>
        <w:t xml:space="preserve">: An infant death is the death of an infant who was born alive but died before </w:t>
      </w:r>
      <w:r w:rsidR="009E786F" w:rsidRPr="003250EB">
        <w:rPr>
          <w:rFonts w:ascii="Tahoma" w:hAnsi="Tahoma" w:cs="Tahoma"/>
          <w:sz w:val="20"/>
          <w:szCs w:val="20"/>
        </w:rPr>
        <w:t>their</w:t>
      </w:r>
      <w:r w:rsidRPr="003250EB">
        <w:rPr>
          <w:rFonts w:ascii="Tahoma" w:hAnsi="Tahoma" w:cs="Tahoma"/>
          <w:sz w:val="20"/>
          <w:szCs w:val="20"/>
        </w:rPr>
        <w:t xml:space="preserve"> first birthday. The birth-death cohort is not completed until one full year after the end of the birth cohort calendar year. Th</w:t>
      </w:r>
      <w:r w:rsidR="009E786F" w:rsidRPr="003250EB">
        <w:rPr>
          <w:rFonts w:ascii="Tahoma" w:hAnsi="Tahoma" w:cs="Tahoma"/>
          <w:sz w:val="20"/>
          <w:szCs w:val="20"/>
        </w:rPr>
        <w:t>ese dashboards report</w:t>
      </w:r>
      <w:r w:rsidRPr="003250EB">
        <w:rPr>
          <w:rFonts w:ascii="Tahoma" w:hAnsi="Tahoma" w:cs="Tahoma"/>
          <w:sz w:val="20"/>
          <w:szCs w:val="20"/>
        </w:rPr>
        <w:t xml:space="preserve"> mortality data on infants who died during 201</w:t>
      </w:r>
      <w:r w:rsidR="009E786F" w:rsidRPr="003250EB">
        <w:rPr>
          <w:rFonts w:ascii="Tahoma" w:hAnsi="Tahoma" w:cs="Tahoma"/>
          <w:sz w:val="20"/>
          <w:szCs w:val="20"/>
        </w:rPr>
        <w:t>8-2020</w:t>
      </w:r>
      <w:r w:rsidRPr="003250EB">
        <w:rPr>
          <w:rFonts w:ascii="Tahoma" w:hAnsi="Tahoma" w:cs="Tahoma"/>
          <w:sz w:val="20"/>
          <w:szCs w:val="20"/>
        </w:rPr>
        <w:t xml:space="preserve">, rather than the mortality experience of the </w:t>
      </w:r>
      <w:r w:rsidR="009E786F" w:rsidRPr="003250EB">
        <w:rPr>
          <w:rFonts w:ascii="Tahoma" w:hAnsi="Tahoma" w:cs="Tahoma"/>
          <w:sz w:val="20"/>
          <w:szCs w:val="20"/>
        </w:rPr>
        <w:t xml:space="preserve">2018-2020 </w:t>
      </w:r>
      <w:r w:rsidRPr="003250EB">
        <w:rPr>
          <w:rFonts w:ascii="Tahoma" w:hAnsi="Tahoma" w:cs="Tahoma"/>
          <w:sz w:val="20"/>
          <w:szCs w:val="20"/>
        </w:rPr>
        <w:t xml:space="preserve">birth cohort, to allow timelier reporting on infant mortality. </w:t>
      </w:r>
    </w:p>
    <w:p w14:paraId="4808BA70" w14:textId="77777777" w:rsidR="00B46970" w:rsidRPr="003250EB" w:rsidRDefault="00B46970" w:rsidP="00B46970">
      <w:pPr>
        <w:pStyle w:val="Default"/>
        <w:rPr>
          <w:rFonts w:ascii="Tahoma" w:hAnsi="Tahoma" w:cs="Tahoma"/>
          <w:b/>
          <w:bCs/>
          <w:sz w:val="20"/>
          <w:szCs w:val="20"/>
        </w:rPr>
      </w:pPr>
    </w:p>
    <w:p w14:paraId="11E52445" w14:textId="77777777"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Neonatal Deaths</w:t>
      </w:r>
      <w:r w:rsidRPr="003250EB">
        <w:rPr>
          <w:rFonts w:ascii="Tahoma" w:hAnsi="Tahoma" w:cs="Tahoma"/>
          <w:sz w:val="20"/>
          <w:szCs w:val="20"/>
        </w:rPr>
        <w:t xml:space="preserve">: A neonatal death is the death of an infant who was born alive but died within the first 27 days of life (aged &lt;28 days). </w:t>
      </w:r>
    </w:p>
    <w:p w14:paraId="2D508017" w14:textId="77777777" w:rsidR="00B46970" w:rsidRPr="003250EB" w:rsidRDefault="00B46970" w:rsidP="00B46970">
      <w:pPr>
        <w:pStyle w:val="Default"/>
        <w:rPr>
          <w:rFonts w:ascii="Tahoma" w:hAnsi="Tahoma" w:cs="Tahoma"/>
          <w:b/>
          <w:bCs/>
          <w:sz w:val="20"/>
          <w:szCs w:val="20"/>
        </w:rPr>
      </w:pPr>
    </w:p>
    <w:p w14:paraId="1EAD2CC8" w14:textId="3B43A653" w:rsidR="00B46970" w:rsidRPr="003250EB" w:rsidRDefault="00B46970" w:rsidP="00B46970">
      <w:pPr>
        <w:pStyle w:val="Default"/>
        <w:rPr>
          <w:rFonts w:ascii="Tahoma" w:hAnsi="Tahoma" w:cs="Tahoma"/>
          <w:sz w:val="20"/>
          <w:szCs w:val="20"/>
        </w:rPr>
      </w:pPr>
      <w:proofErr w:type="spellStart"/>
      <w:r w:rsidRPr="003250EB">
        <w:rPr>
          <w:rFonts w:ascii="Tahoma" w:hAnsi="Tahoma" w:cs="Tahoma"/>
          <w:b/>
          <w:bCs/>
          <w:sz w:val="20"/>
          <w:szCs w:val="20"/>
        </w:rPr>
        <w:t>Postneonatal</w:t>
      </w:r>
      <w:proofErr w:type="spellEnd"/>
      <w:r w:rsidRPr="003250EB">
        <w:rPr>
          <w:rFonts w:ascii="Tahoma" w:hAnsi="Tahoma" w:cs="Tahoma"/>
          <w:b/>
          <w:bCs/>
          <w:sz w:val="20"/>
          <w:szCs w:val="20"/>
        </w:rPr>
        <w:t xml:space="preserve"> Deaths</w:t>
      </w:r>
      <w:r w:rsidRPr="003250EB">
        <w:rPr>
          <w:rFonts w:ascii="Tahoma" w:hAnsi="Tahoma" w:cs="Tahoma"/>
          <w:sz w:val="20"/>
          <w:szCs w:val="20"/>
        </w:rPr>
        <w:t xml:space="preserve">: A </w:t>
      </w:r>
      <w:proofErr w:type="spellStart"/>
      <w:r w:rsidRPr="003250EB">
        <w:rPr>
          <w:rFonts w:ascii="Tahoma" w:hAnsi="Tahoma" w:cs="Tahoma"/>
          <w:sz w:val="20"/>
          <w:szCs w:val="20"/>
        </w:rPr>
        <w:t>postneonatal</w:t>
      </w:r>
      <w:proofErr w:type="spellEnd"/>
      <w:r w:rsidRPr="003250EB">
        <w:rPr>
          <w:rFonts w:ascii="Tahoma" w:hAnsi="Tahoma" w:cs="Tahoma"/>
          <w:sz w:val="20"/>
          <w:szCs w:val="20"/>
        </w:rPr>
        <w:t xml:space="preserve"> death is the death of an infant who was born alive but died sometime between 28 days to one year of life. </w:t>
      </w:r>
    </w:p>
    <w:p w14:paraId="749BB398" w14:textId="77777777" w:rsidR="00B46970" w:rsidRPr="003250EB" w:rsidRDefault="00B46970" w:rsidP="00B46970">
      <w:pPr>
        <w:pStyle w:val="Default"/>
        <w:rPr>
          <w:rFonts w:ascii="Tahoma" w:hAnsi="Tahoma" w:cs="Tahoma"/>
          <w:b/>
          <w:bCs/>
          <w:sz w:val="20"/>
          <w:szCs w:val="20"/>
        </w:rPr>
      </w:pPr>
    </w:p>
    <w:p w14:paraId="15CDD400" w14:textId="3990952B"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Causes of Death</w:t>
      </w:r>
      <w:r w:rsidRPr="003250EB">
        <w:rPr>
          <w:rFonts w:ascii="Tahoma" w:hAnsi="Tahoma" w:cs="Tahoma"/>
          <w:sz w:val="20"/>
          <w:szCs w:val="20"/>
        </w:rPr>
        <w:t>: Causes of death in this report have been coded according to the International Classification of Diseases (ICD), Tenth Edition. S</w:t>
      </w:r>
      <w:r w:rsidR="009E786F" w:rsidRPr="003250EB">
        <w:rPr>
          <w:rFonts w:ascii="Tahoma" w:hAnsi="Tahoma" w:cs="Tahoma"/>
          <w:sz w:val="20"/>
          <w:szCs w:val="20"/>
        </w:rPr>
        <w:t xml:space="preserve">udden Infant </w:t>
      </w:r>
      <w:r w:rsidRPr="003250EB">
        <w:rPr>
          <w:rFonts w:ascii="Tahoma" w:hAnsi="Tahoma" w:cs="Tahoma"/>
          <w:sz w:val="20"/>
          <w:szCs w:val="20"/>
        </w:rPr>
        <w:t>D</w:t>
      </w:r>
      <w:r w:rsidR="009E786F" w:rsidRPr="003250EB">
        <w:rPr>
          <w:rFonts w:ascii="Tahoma" w:hAnsi="Tahoma" w:cs="Tahoma"/>
          <w:sz w:val="20"/>
          <w:szCs w:val="20"/>
        </w:rPr>
        <w:t xml:space="preserve">eath </w:t>
      </w:r>
      <w:r w:rsidRPr="003250EB">
        <w:rPr>
          <w:rFonts w:ascii="Tahoma" w:hAnsi="Tahoma" w:cs="Tahoma"/>
          <w:sz w:val="20"/>
          <w:szCs w:val="20"/>
        </w:rPr>
        <w:t>S</w:t>
      </w:r>
      <w:r w:rsidR="009E786F" w:rsidRPr="003250EB">
        <w:rPr>
          <w:rFonts w:ascii="Tahoma" w:hAnsi="Tahoma" w:cs="Tahoma"/>
          <w:sz w:val="20"/>
          <w:szCs w:val="20"/>
        </w:rPr>
        <w:t>yndrome</w:t>
      </w:r>
      <w:r w:rsidRPr="003250EB">
        <w:rPr>
          <w:rFonts w:ascii="Tahoma" w:hAnsi="Tahoma" w:cs="Tahoma"/>
          <w:sz w:val="20"/>
          <w:szCs w:val="20"/>
        </w:rPr>
        <w:t xml:space="preserve"> (ICD R75), </w:t>
      </w:r>
      <w:r w:rsidR="00616AD3" w:rsidRPr="003250EB">
        <w:rPr>
          <w:rFonts w:ascii="Tahoma" w:hAnsi="Tahoma" w:cs="Tahoma"/>
          <w:sz w:val="20"/>
          <w:szCs w:val="20"/>
        </w:rPr>
        <w:t xml:space="preserve">Other Ill-Defined and Unspecified Causes of Mortality - Unknown/ Undetermined, </w:t>
      </w:r>
      <w:r w:rsidRPr="003250EB">
        <w:rPr>
          <w:rFonts w:ascii="Tahoma" w:hAnsi="Tahoma" w:cs="Tahoma"/>
          <w:sz w:val="20"/>
          <w:szCs w:val="20"/>
        </w:rPr>
        <w:t>ICD code R99</w:t>
      </w:r>
      <w:r w:rsidR="00616AD3" w:rsidRPr="003250EB">
        <w:rPr>
          <w:rFonts w:ascii="Tahoma" w:hAnsi="Tahoma" w:cs="Tahoma"/>
          <w:sz w:val="20"/>
          <w:szCs w:val="20"/>
        </w:rPr>
        <w:t>,</w:t>
      </w:r>
      <w:r w:rsidRPr="003250EB">
        <w:rPr>
          <w:rFonts w:ascii="Tahoma" w:hAnsi="Tahoma" w:cs="Tahoma"/>
          <w:sz w:val="20"/>
          <w:szCs w:val="20"/>
        </w:rPr>
        <w:t xml:space="preserve"> and </w:t>
      </w:r>
      <w:r w:rsidR="00616AD3" w:rsidRPr="003250EB">
        <w:rPr>
          <w:rFonts w:ascii="Tahoma" w:hAnsi="Tahoma" w:cs="Tahoma"/>
          <w:sz w:val="20"/>
          <w:szCs w:val="20"/>
        </w:rPr>
        <w:t xml:space="preserve">Accidental Suffocation and Strangulation in Bed </w:t>
      </w:r>
      <w:r w:rsidRPr="003250EB">
        <w:rPr>
          <w:rFonts w:ascii="Tahoma" w:hAnsi="Tahoma" w:cs="Tahoma"/>
          <w:sz w:val="20"/>
          <w:szCs w:val="20"/>
        </w:rPr>
        <w:t>W75 were combined into “</w:t>
      </w:r>
      <w:r w:rsidR="00616AD3" w:rsidRPr="003250EB">
        <w:rPr>
          <w:rFonts w:ascii="Tahoma" w:hAnsi="Tahoma" w:cs="Tahoma"/>
          <w:sz w:val="20"/>
          <w:szCs w:val="20"/>
        </w:rPr>
        <w:t>Sudden unexpected infant death</w:t>
      </w:r>
      <w:r w:rsidRPr="003250EB">
        <w:rPr>
          <w:rFonts w:ascii="Tahoma" w:hAnsi="Tahoma" w:cs="Tahoma"/>
          <w:sz w:val="20"/>
          <w:szCs w:val="20"/>
        </w:rPr>
        <w:t>”.</w:t>
      </w:r>
    </w:p>
    <w:p w14:paraId="1D46CA3D" w14:textId="5CDB79EE" w:rsidR="00EB5E4D" w:rsidRPr="003250EB" w:rsidRDefault="00EB5E4D" w:rsidP="00EB5E4D">
      <w:pPr>
        <w:pStyle w:val="Default"/>
        <w:rPr>
          <w:rFonts w:ascii="Tahoma" w:hAnsi="Tahoma" w:cs="Tahoma"/>
          <w:color w:val="auto"/>
          <w:sz w:val="20"/>
          <w:szCs w:val="20"/>
        </w:rPr>
      </w:pPr>
    </w:p>
    <w:p w14:paraId="0D5C7709" w14:textId="77777777" w:rsidR="000616D5" w:rsidRDefault="000616D5">
      <w:r>
        <w:br w:type="page"/>
      </w:r>
    </w:p>
    <w:p w14:paraId="73CFDE82" w14:textId="32BCBAF1" w:rsidR="000616D5" w:rsidRPr="000616D5" w:rsidRDefault="000616D5"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lastRenderedPageBreak/>
        <w:t>Appendix</w:t>
      </w:r>
    </w:p>
    <w:p w14:paraId="4F33CF78" w14:textId="6F3232B3" w:rsidR="00EB5E4D" w:rsidRPr="00045B32" w:rsidRDefault="00EB5E4D"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Birth Certificate Checklists</w:t>
      </w:r>
    </w:p>
    <w:p w14:paraId="7C03D54C" w14:textId="77777777" w:rsidR="0023305C"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Beginning in 2011, data on maternal risk factors, pregnancy, delivery, and some dimensions of birth outcomes are collected in the following birth certificate checklists:</w:t>
      </w:r>
    </w:p>
    <w:p w14:paraId="3AF2D12E"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Risk factors in this pregnancy</w:t>
      </w:r>
    </w:p>
    <w:p w14:paraId="26E11814"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Infections present and/or treated during this pregnancy</w:t>
      </w:r>
    </w:p>
    <w:p w14:paraId="518F77C7"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Obstetric procedures</w:t>
      </w:r>
    </w:p>
    <w:p w14:paraId="5C911B3D"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Onset of labor</w:t>
      </w:r>
    </w:p>
    <w:p w14:paraId="5E25B64C"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Characteristics of labor and delivery</w:t>
      </w:r>
    </w:p>
    <w:p w14:paraId="2ECA0039"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Method of delivery</w:t>
      </w:r>
    </w:p>
    <w:p w14:paraId="189EFC1D"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Maternal morbidit</w:t>
      </w:r>
      <w:r w:rsidR="0023305C" w:rsidRPr="003250EB">
        <w:rPr>
          <w:rFonts w:ascii="Tahoma" w:hAnsi="Tahoma" w:cs="Tahoma"/>
          <w:color w:val="auto"/>
          <w:sz w:val="20"/>
          <w:szCs w:val="20"/>
        </w:rPr>
        <w:t>y</w:t>
      </w:r>
    </w:p>
    <w:p w14:paraId="0AF8221C"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Abnormal conditions of the newborn</w:t>
      </w:r>
    </w:p>
    <w:p w14:paraId="0C3BD372" w14:textId="21E93738" w:rsidR="00EB5E4D"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Congenital anomalies of the newborn</w:t>
      </w:r>
    </w:p>
    <w:p w14:paraId="1D4ABF74" w14:textId="77777777" w:rsidR="0023305C" w:rsidRPr="003250EB" w:rsidRDefault="0023305C" w:rsidP="00EB5E4D">
      <w:pPr>
        <w:pStyle w:val="Default"/>
        <w:rPr>
          <w:rFonts w:ascii="Tahoma" w:hAnsi="Tahoma" w:cs="Tahoma"/>
          <w:color w:val="auto"/>
          <w:sz w:val="20"/>
          <w:szCs w:val="20"/>
        </w:rPr>
      </w:pPr>
    </w:p>
    <w:p w14:paraId="6E2B73EF" w14:textId="6C413993" w:rsidR="00EB5E4D"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These checklists include data that were not previously collected on the birth certificate and do not include all of the data that was collected prior to 2011.</w:t>
      </w:r>
    </w:p>
    <w:p w14:paraId="6AE196AB" w14:textId="43E8BBFC" w:rsidR="00EB5E4D"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Definitions for these groups were adapted from the 2003 revision of the U.S. Standard Certificate of Live Birth. See specification for items on the birth certificate at</w:t>
      </w:r>
      <w:r w:rsidR="004957A8">
        <w:rPr>
          <w:rFonts w:ascii="Tahoma" w:hAnsi="Tahoma" w:cs="Tahoma"/>
          <w:color w:val="auto"/>
          <w:sz w:val="20"/>
          <w:szCs w:val="20"/>
        </w:rPr>
        <w:t xml:space="preserve"> the </w:t>
      </w:r>
      <w:hyperlink r:id="rId10" w:history="1">
        <w:r w:rsidR="004957A8" w:rsidRPr="004957A8">
          <w:rPr>
            <w:rStyle w:val="Hyperlink"/>
            <w:rFonts w:ascii="Tahoma" w:hAnsi="Tahoma" w:cs="Tahoma"/>
            <w:sz w:val="20"/>
            <w:szCs w:val="20"/>
          </w:rPr>
          <w:t>Centers for Disease Control and Prevention’s National Center for Health Statistics</w:t>
        </w:r>
      </w:hyperlink>
      <w:r w:rsidR="004957A8">
        <w:rPr>
          <w:rFonts w:ascii="Tahoma" w:hAnsi="Tahoma" w:cs="Tahoma"/>
          <w:color w:val="auto"/>
          <w:sz w:val="20"/>
          <w:szCs w:val="20"/>
        </w:rPr>
        <w:t>.</w:t>
      </w:r>
      <w:r w:rsidRPr="003250EB">
        <w:rPr>
          <w:rFonts w:ascii="Tahoma" w:hAnsi="Tahoma" w:cs="Tahoma"/>
          <w:color w:val="auto"/>
          <w:sz w:val="20"/>
          <w:szCs w:val="20"/>
        </w:rPr>
        <w:t xml:space="preserve"> </w:t>
      </w:r>
    </w:p>
    <w:p w14:paraId="583402C1" w14:textId="497713C4" w:rsidR="00EB5E4D" w:rsidRPr="003250EB" w:rsidRDefault="00EB5E4D" w:rsidP="00EB5E4D">
      <w:pPr>
        <w:pStyle w:val="Default"/>
        <w:rPr>
          <w:rFonts w:ascii="Tahoma" w:hAnsi="Tahoma" w:cs="Tahoma"/>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7"/>
        <w:gridCol w:w="4528"/>
      </w:tblGrid>
      <w:tr w:rsidR="00EB5E4D" w:rsidRPr="003250EB" w14:paraId="3E52C8D3" w14:textId="77777777" w:rsidTr="00EB5E4D">
        <w:trPr>
          <w:trHeight w:val="113"/>
        </w:trPr>
        <w:tc>
          <w:tcPr>
            <w:tcW w:w="9055" w:type="dxa"/>
            <w:gridSpan w:val="2"/>
          </w:tcPr>
          <w:p w14:paraId="59DAEA13" w14:textId="77777777" w:rsidR="00EB5E4D" w:rsidRPr="003250EB" w:rsidRDefault="00EB5E4D">
            <w:pPr>
              <w:pStyle w:val="Default"/>
              <w:rPr>
                <w:rFonts w:ascii="Tahoma" w:hAnsi="Tahoma" w:cs="Tahoma"/>
                <w:sz w:val="20"/>
                <w:szCs w:val="20"/>
              </w:rPr>
            </w:pPr>
            <w:bookmarkStart w:id="0" w:name="_Hlk115783951"/>
            <w:r w:rsidRPr="003250EB">
              <w:rPr>
                <w:rFonts w:ascii="Tahoma" w:hAnsi="Tahoma" w:cs="Tahoma"/>
                <w:b/>
                <w:bCs/>
                <w:sz w:val="20"/>
                <w:szCs w:val="20"/>
              </w:rPr>
              <w:t xml:space="preserve">Risk Factors in this Pregnancy </w:t>
            </w:r>
          </w:p>
        </w:tc>
      </w:tr>
      <w:tr w:rsidR="00EB5E4D" w:rsidRPr="003250EB" w14:paraId="679272EC" w14:textId="77777777" w:rsidTr="00EB5E4D">
        <w:trPr>
          <w:trHeight w:val="232"/>
        </w:trPr>
        <w:tc>
          <w:tcPr>
            <w:tcW w:w="4527" w:type="dxa"/>
          </w:tcPr>
          <w:p w14:paraId="08EF1781"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Diabetes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527" w:type="dxa"/>
          </w:tcPr>
          <w:p w14:paraId="576562F7"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Glucose intolerance requiring treatment diagnosed prior to this pregnancy. </w:t>
            </w:r>
          </w:p>
        </w:tc>
      </w:tr>
      <w:tr w:rsidR="00EB5E4D" w:rsidRPr="003250EB" w14:paraId="624E34F4" w14:textId="77777777" w:rsidTr="00EB5E4D">
        <w:trPr>
          <w:trHeight w:val="232"/>
        </w:trPr>
        <w:tc>
          <w:tcPr>
            <w:tcW w:w="4527" w:type="dxa"/>
          </w:tcPr>
          <w:p w14:paraId="784FB5BA"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Diabetes Gestational </w:t>
            </w:r>
          </w:p>
        </w:tc>
        <w:tc>
          <w:tcPr>
            <w:tcW w:w="4527" w:type="dxa"/>
          </w:tcPr>
          <w:p w14:paraId="24FB934A"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Glucose intolerance requiring treatment diagnosed during this pregnancy. </w:t>
            </w:r>
          </w:p>
        </w:tc>
      </w:tr>
      <w:tr w:rsidR="00EB5E4D" w:rsidRPr="003250EB" w14:paraId="75671C34" w14:textId="77777777" w:rsidTr="00EB5E4D">
        <w:trPr>
          <w:trHeight w:val="359"/>
        </w:trPr>
        <w:tc>
          <w:tcPr>
            <w:tcW w:w="4527" w:type="dxa"/>
          </w:tcPr>
          <w:p w14:paraId="6D5261E2"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Hypertension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527" w:type="dxa"/>
          </w:tcPr>
          <w:p w14:paraId="0C8214DD"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prior to the onset of this pregnancy. </w:t>
            </w:r>
          </w:p>
        </w:tc>
      </w:tr>
      <w:tr w:rsidR="00EB5E4D" w:rsidRPr="003250EB" w14:paraId="598CF1D8" w14:textId="77777777" w:rsidTr="00EB5E4D">
        <w:trPr>
          <w:trHeight w:val="742"/>
        </w:trPr>
        <w:tc>
          <w:tcPr>
            <w:tcW w:w="4527" w:type="dxa"/>
          </w:tcPr>
          <w:p w14:paraId="0FB1E065"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Hypertension Gestational </w:t>
            </w:r>
          </w:p>
        </w:tc>
        <w:tc>
          <w:tcPr>
            <w:tcW w:w="4527" w:type="dxa"/>
          </w:tcPr>
          <w:p w14:paraId="35FA2C94"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during this pregnancy. May include proteinuria (protein in the urine) without seizures or coma and pathologic edema (generalized swelling, including swelling of the hands, legs and face). (PIH, Preeclampsia) </w:t>
            </w:r>
          </w:p>
        </w:tc>
      </w:tr>
      <w:tr w:rsidR="00EB5E4D" w:rsidRPr="003250EB" w14:paraId="6FDA2592" w14:textId="77777777" w:rsidTr="00EB5E4D">
        <w:trPr>
          <w:trHeight w:val="359"/>
        </w:trPr>
        <w:tc>
          <w:tcPr>
            <w:tcW w:w="4527" w:type="dxa"/>
          </w:tcPr>
          <w:p w14:paraId="0F26E1A2"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Eclampsia </w:t>
            </w:r>
          </w:p>
        </w:tc>
        <w:tc>
          <w:tcPr>
            <w:tcW w:w="4527" w:type="dxa"/>
          </w:tcPr>
          <w:p w14:paraId="61AAC87C"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Gestational hypertension with proteinuria with generalized seizures or coma. May include pathologic edema. </w:t>
            </w:r>
          </w:p>
        </w:tc>
      </w:tr>
      <w:tr w:rsidR="00EB5E4D" w:rsidRPr="003250EB" w14:paraId="6EDD2D84" w14:textId="77777777" w:rsidTr="00EB5E4D">
        <w:trPr>
          <w:trHeight w:val="232"/>
        </w:trPr>
        <w:tc>
          <w:tcPr>
            <w:tcW w:w="4527" w:type="dxa"/>
          </w:tcPr>
          <w:p w14:paraId="1EE03ACB"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Previous Preterm Birth </w:t>
            </w:r>
          </w:p>
        </w:tc>
        <w:tc>
          <w:tcPr>
            <w:tcW w:w="4527" w:type="dxa"/>
          </w:tcPr>
          <w:p w14:paraId="1B3C2ED4"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History of pregnancy(</w:t>
            </w:r>
            <w:proofErr w:type="spellStart"/>
            <w:r w:rsidRPr="003250EB">
              <w:rPr>
                <w:rFonts w:ascii="Tahoma" w:hAnsi="Tahoma" w:cs="Tahoma"/>
                <w:sz w:val="20"/>
                <w:szCs w:val="20"/>
              </w:rPr>
              <w:t>ies</w:t>
            </w:r>
            <w:proofErr w:type="spellEnd"/>
            <w:r w:rsidRPr="003250EB">
              <w:rPr>
                <w:rFonts w:ascii="Tahoma" w:hAnsi="Tahoma" w:cs="Tahoma"/>
                <w:sz w:val="20"/>
                <w:szCs w:val="20"/>
              </w:rPr>
              <w:t xml:space="preserve">) resulting in a live birth of less than 37 completed weeks of gestation. </w:t>
            </w:r>
          </w:p>
        </w:tc>
      </w:tr>
      <w:tr w:rsidR="00EB5E4D" w:rsidRPr="003250EB" w14:paraId="5BCE614B" w14:textId="77777777" w:rsidTr="00EB5E4D">
        <w:trPr>
          <w:trHeight w:val="507"/>
        </w:trPr>
        <w:tc>
          <w:tcPr>
            <w:tcW w:w="4527" w:type="dxa"/>
          </w:tcPr>
          <w:p w14:paraId="36280B21"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Other Previous Poor Pregnancy Outcome </w:t>
            </w:r>
          </w:p>
        </w:tc>
        <w:tc>
          <w:tcPr>
            <w:tcW w:w="4527" w:type="dxa"/>
          </w:tcPr>
          <w:p w14:paraId="393FB34D"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History of pregnancies continuing into the 20th week of gestation (post menstrual age) and resulting in perinatal death (including fetal and neonatal deaths), small-for-gestational age, or intrauterine growth-restricted birth. </w:t>
            </w:r>
          </w:p>
        </w:tc>
      </w:tr>
      <w:tr w:rsidR="00EB5E4D" w:rsidRPr="003250EB" w14:paraId="0B3C07EA" w14:textId="77777777" w:rsidTr="00EB5E4D">
        <w:trPr>
          <w:trHeight w:val="232"/>
        </w:trPr>
        <w:tc>
          <w:tcPr>
            <w:tcW w:w="4527" w:type="dxa"/>
          </w:tcPr>
          <w:p w14:paraId="17776FA9"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Pregnancy Resulted from Infertility Treatment </w:t>
            </w:r>
          </w:p>
        </w:tc>
        <w:tc>
          <w:tcPr>
            <w:tcW w:w="4527" w:type="dxa"/>
          </w:tcPr>
          <w:p w14:paraId="5C037212"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assisted reproduction technique used to initiate the pregnancy. </w:t>
            </w:r>
          </w:p>
        </w:tc>
      </w:tr>
      <w:tr w:rsidR="00EB5E4D" w:rsidRPr="003250EB" w14:paraId="088922F2" w14:textId="77777777" w:rsidTr="00EB5E4D">
        <w:trPr>
          <w:trHeight w:val="486"/>
        </w:trPr>
        <w:tc>
          <w:tcPr>
            <w:tcW w:w="4527" w:type="dxa"/>
          </w:tcPr>
          <w:p w14:paraId="19085AA7"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Infertility Treatment – Fertility-enhancing drugs, artificial insemination, or intrauterine insemination </w:t>
            </w:r>
          </w:p>
        </w:tc>
        <w:tc>
          <w:tcPr>
            <w:tcW w:w="4527" w:type="dxa"/>
          </w:tcPr>
          <w:p w14:paraId="708A6672"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fertility-enhancing drugs (e.g., Clomid, </w:t>
            </w:r>
            <w:proofErr w:type="spellStart"/>
            <w:r w:rsidRPr="003250EB">
              <w:rPr>
                <w:rFonts w:ascii="Tahoma" w:hAnsi="Tahoma" w:cs="Tahoma"/>
                <w:sz w:val="20"/>
                <w:szCs w:val="20"/>
              </w:rPr>
              <w:t>Pergonal</w:t>
            </w:r>
            <w:proofErr w:type="spellEnd"/>
            <w:r w:rsidRPr="003250EB">
              <w:rPr>
                <w:rFonts w:ascii="Tahoma" w:hAnsi="Tahoma" w:cs="Tahoma"/>
                <w:sz w:val="20"/>
                <w:szCs w:val="20"/>
              </w:rPr>
              <w:t xml:space="preserve">), artificial insemination, or intrauterine insemination used to initiate the pregnancy. </w:t>
            </w:r>
          </w:p>
        </w:tc>
      </w:tr>
      <w:tr w:rsidR="00EB5E4D" w:rsidRPr="003250EB" w14:paraId="26C65FA5" w14:textId="77777777" w:rsidTr="00EB5E4D">
        <w:trPr>
          <w:trHeight w:val="359"/>
        </w:trPr>
        <w:tc>
          <w:tcPr>
            <w:tcW w:w="4527" w:type="dxa"/>
          </w:tcPr>
          <w:p w14:paraId="100E5763"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lastRenderedPageBreak/>
              <w:t xml:space="preserve">Infertility Treatment – Assisted Reproductive Technology </w:t>
            </w:r>
          </w:p>
        </w:tc>
        <w:tc>
          <w:tcPr>
            <w:tcW w:w="4527" w:type="dxa"/>
          </w:tcPr>
          <w:p w14:paraId="113B30A8"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assisted reproduction technology (ART)/technical procedures (e.g., IVF, GIFT, ZIFT) used to initiate the pregnancy. </w:t>
            </w:r>
          </w:p>
        </w:tc>
      </w:tr>
      <w:tr w:rsidR="00EB5E4D" w:rsidRPr="003250EB" w14:paraId="144FA71A" w14:textId="77777777" w:rsidTr="00EB5E4D">
        <w:trPr>
          <w:trHeight w:val="359"/>
        </w:trPr>
        <w:tc>
          <w:tcPr>
            <w:tcW w:w="4527" w:type="dxa"/>
          </w:tcPr>
          <w:p w14:paraId="235002C7" w14:textId="00F20595" w:rsidR="00EB5E4D" w:rsidRPr="003250EB" w:rsidRDefault="00305D5B">
            <w:pPr>
              <w:pStyle w:val="Default"/>
              <w:rPr>
                <w:rFonts w:ascii="Tahoma" w:hAnsi="Tahoma" w:cs="Tahoma"/>
                <w:sz w:val="20"/>
                <w:szCs w:val="20"/>
              </w:rPr>
            </w:pPr>
            <w:r w:rsidRPr="003250EB">
              <w:rPr>
                <w:rFonts w:ascii="Tahoma" w:hAnsi="Tahoma" w:cs="Tahoma"/>
                <w:i/>
                <w:iCs/>
                <w:sz w:val="20"/>
                <w:szCs w:val="20"/>
              </w:rPr>
              <w:t>P</w:t>
            </w:r>
            <w:r w:rsidR="00806587" w:rsidRPr="003250EB">
              <w:rPr>
                <w:rFonts w:ascii="Tahoma" w:hAnsi="Tahoma" w:cs="Tahoma"/>
                <w:i/>
                <w:iCs/>
                <w:sz w:val="20"/>
                <w:szCs w:val="20"/>
              </w:rPr>
              <w:t>erson</w:t>
            </w:r>
            <w:r w:rsidRPr="003250EB">
              <w:rPr>
                <w:rFonts w:ascii="Tahoma" w:hAnsi="Tahoma" w:cs="Tahoma"/>
                <w:i/>
                <w:iCs/>
                <w:sz w:val="20"/>
                <w:szCs w:val="20"/>
              </w:rPr>
              <w:t xml:space="preserve"> who gave birth</w:t>
            </w:r>
            <w:r w:rsidR="00EB5E4D" w:rsidRPr="003250EB">
              <w:rPr>
                <w:rFonts w:ascii="Tahoma" w:hAnsi="Tahoma" w:cs="Tahoma"/>
                <w:i/>
                <w:iCs/>
                <w:sz w:val="20"/>
                <w:szCs w:val="20"/>
              </w:rPr>
              <w:t xml:space="preserve"> had a </w:t>
            </w:r>
            <w:r w:rsidR="00806587" w:rsidRPr="003250EB">
              <w:rPr>
                <w:rFonts w:ascii="Tahoma" w:hAnsi="Tahoma" w:cs="Tahoma"/>
                <w:i/>
                <w:iCs/>
                <w:sz w:val="20"/>
                <w:szCs w:val="20"/>
              </w:rPr>
              <w:t>p</w:t>
            </w:r>
            <w:r w:rsidR="00EB5E4D" w:rsidRPr="003250EB">
              <w:rPr>
                <w:rFonts w:ascii="Tahoma" w:hAnsi="Tahoma" w:cs="Tahoma"/>
                <w:i/>
                <w:iCs/>
                <w:sz w:val="20"/>
                <w:szCs w:val="20"/>
              </w:rPr>
              <w:t xml:space="preserve">revious </w:t>
            </w:r>
            <w:r w:rsidR="00806587" w:rsidRPr="003250EB">
              <w:rPr>
                <w:rFonts w:ascii="Tahoma" w:hAnsi="Tahoma" w:cs="Tahoma"/>
                <w:i/>
                <w:iCs/>
                <w:sz w:val="20"/>
                <w:szCs w:val="20"/>
              </w:rPr>
              <w:t>c</w:t>
            </w:r>
            <w:r w:rsidR="00EB5E4D" w:rsidRPr="003250EB">
              <w:rPr>
                <w:rFonts w:ascii="Tahoma" w:hAnsi="Tahoma" w:cs="Tahoma"/>
                <w:i/>
                <w:iCs/>
                <w:sz w:val="20"/>
                <w:szCs w:val="20"/>
              </w:rPr>
              <w:t xml:space="preserve">esarean </w:t>
            </w:r>
            <w:r w:rsidR="00806587" w:rsidRPr="003250EB">
              <w:rPr>
                <w:rFonts w:ascii="Tahoma" w:hAnsi="Tahoma" w:cs="Tahoma"/>
                <w:i/>
                <w:iCs/>
                <w:sz w:val="20"/>
                <w:szCs w:val="20"/>
              </w:rPr>
              <w:t>d</w:t>
            </w:r>
            <w:r w:rsidR="00EB5E4D" w:rsidRPr="003250EB">
              <w:rPr>
                <w:rFonts w:ascii="Tahoma" w:hAnsi="Tahoma" w:cs="Tahoma"/>
                <w:i/>
                <w:iCs/>
                <w:sz w:val="20"/>
                <w:szCs w:val="20"/>
              </w:rPr>
              <w:t xml:space="preserve">elivery </w:t>
            </w:r>
          </w:p>
        </w:tc>
        <w:tc>
          <w:tcPr>
            <w:tcW w:w="4527" w:type="dxa"/>
          </w:tcPr>
          <w:p w14:paraId="4F874ADC"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Previous operative birth in which the infant is extracted through an incision in the maternal abdominal and uterine walls. </w:t>
            </w:r>
          </w:p>
        </w:tc>
      </w:tr>
      <w:bookmarkEnd w:id="0"/>
    </w:tbl>
    <w:p w14:paraId="783E29DB" w14:textId="24BD44F2" w:rsidR="00EB5E4D" w:rsidRPr="003250EB" w:rsidRDefault="00EB5E4D" w:rsidP="00EB5E4D">
      <w:pPr>
        <w:pStyle w:val="Default"/>
        <w:rPr>
          <w:rFonts w:ascii="Tahoma" w:hAnsi="Tahoma" w:cs="Tahoma"/>
          <w:color w:val="auto"/>
          <w:sz w:val="20"/>
          <w:szCs w:val="20"/>
        </w:rPr>
      </w:pPr>
    </w:p>
    <w:p w14:paraId="719A2351" w14:textId="0C8F5DAF" w:rsidR="00FB59CC" w:rsidRPr="003250EB" w:rsidRDefault="00FB59CC" w:rsidP="00045B32">
      <w:pPr>
        <w:spacing w:after="0"/>
        <w:rPr>
          <w:rFonts w:ascii="Tahoma" w:hAnsi="Tahoma" w:cs="Tahoma"/>
          <w:sz w:val="20"/>
          <w:szCs w:val="20"/>
        </w:rPr>
      </w:pPr>
    </w:p>
    <w:p w14:paraId="3549CA80" w14:textId="16F64DB0" w:rsidR="00502F00" w:rsidRPr="00045B32" w:rsidRDefault="00F3783D" w:rsidP="00045B32">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Missing/Unknown</w:t>
      </w:r>
      <w:r w:rsidR="00502F00" w:rsidRPr="00045B32">
        <w:rPr>
          <w:rFonts w:ascii="Tahoma" w:hAnsi="Tahoma" w:cs="Tahoma"/>
          <w:b/>
          <w:bCs/>
          <w:color w:val="000000" w:themeColor="text1"/>
          <w:sz w:val="24"/>
          <w:szCs w:val="24"/>
        </w:rPr>
        <w:t xml:space="preserve"> Values</w:t>
      </w:r>
    </w:p>
    <w:p w14:paraId="3AC4EDA7" w14:textId="62BE1BA9" w:rsidR="00FB59CC" w:rsidRPr="003250EB" w:rsidRDefault="00FB59CC" w:rsidP="00EB5E4D">
      <w:pPr>
        <w:pStyle w:val="Default"/>
        <w:rPr>
          <w:rFonts w:ascii="Tahoma" w:hAnsi="Tahoma" w:cs="Tahoma"/>
          <w:color w:val="auto"/>
          <w:sz w:val="20"/>
          <w:szCs w:val="20"/>
        </w:rPr>
      </w:pPr>
    </w:p>
    <w:p w14:paraId="32381975" w14:textId="6D4778D6" w:rsidR="009C51AD" w:rsidRPr="003250EB" w:rsidRDefault="009C51AD" w:rsidP="00EB5E4D">
      <w:pPr>
        <w:pStyle w:val="Default"/>
        <w:rPr>
          <w:rFonts w:ascii="Tahoma" w:hAnsi="Tahoma" w:cs="Tahoma"/>
          <w:color w:val="auto"/>
          <w:sz w:val="20"/>
          <w:szCs w:val="20"/>
        </w:rPr>
      </w:pPr>
    </w:p>
    <w:tbl>
      <w:tblPr>
        <w:tblStyle w:val="TableGrid"/>
        <w:tblW w:w="5000" w:type="pct"/>
        <w:tblLook w:val="04A0" w:firstRow="1" w:lastRow="0" w:firstColumn="1" w:lastColumn="0" w:noHBand="0" w:noVBand="1"/>
      </w:tblPr>
      <w:tblGrid>
        <w:gridCol w:w="1565"/>
        <w:gridCol w:w="1463"/>
        <w:gridCol w:w="1264"/>
        <w:gridCol w:w="1264"/>
        <w:gridCol w:w="1264"/>
        <w:gridCol w:w="1265"/>
        <w:gridCol w:w="1265"/>
      </w:tblGrid>
      <w:tr w:rsidR="006115B1" w:rsidRPr="003250EB" w14:paraId="5A3DF6EB" w14:textId="175D247B" w:rsidTr="00DB6A3C">
        <w:trPr>
          <w:trHeight w:val="252"/>
        </w:trPr>
        <w:tc>
          <w:tcPr>
            <w:tcW w:w="721" w:type="pct"/>
          </w:tcPr>
          <w:p w14:paraId="486D8FD9" w14:textId="1E6210CF"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Category</w:t>
            </w:r>
          </w:p>
        </w:tc>
        <w:tc>
          <w:tcPr>
            <w:tcW w:w="714" w:type="pct"/>
          </w:tcPr>
          <w:p w14:paraId="2E344E87" w14:textId="232E64A9"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2018 [number{n} (percent {%})]</w:t>
            </w:r>
          </w:p>
        </w:tc>
        <w:tc>
          <w:tcPr>
            <w:tcW w:w="713" w:type="pct"/>
          </w:tcPr>
          <w:p w14:paraId="27B54A97" w14:textId="3BECA97A"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2019 [n (%)]</w:t>
            </w:r>
          </w:p>
        </w:tc>
        <w:tc>
          <w:tcPr>
            <w:tcW w:w="713" w:type="pct"/>
          </w:tcPr>
          <w:p w14:paraId="70FB4983" w14:textId="7FFFAACF"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2020 [n (%)]</w:t>
            </w:r>
          </w:p>
        </w:tc>
        <w:tc>
          <w:tcPr>
            <w:tcW w:w="713" w:type="pct"/>
          </w:tcPr>
          <w:p w14:paraId="73400B71" w14:textId="7E01D1D6"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2021 [n (%)]</w:t>
            </w:r>
          </w:p>
        </w:tc>
        <w:tc>
          <w:tcPr>
            <w:tcW w:w="713" w:type="pct"/>
          </w:tcPr>
          <w:p w14:paraId="7B03DAC5" w14:textId="4A53F477"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2022 [n (%)]</w:t>
            </w:r>
          </w:p>
        </w:tc>
        <w:tc>
          <w:tcPr>
            <w:tcW w:w="713" w:type="pct"/>
          </w:tcPr>
          <w:p w14:paraId="6B4D412C" w14:textId="238321BE" w:rsidR="006115B1" w:rsidRPr="003250EB" w:rsidRDefault="006115B1" w:rsidP="00EB5E4D">
            <w:pPr>
              <w:pStyle w:val="Default"/>
              <w:rPr>
                <w:rFonts w:ascii="Tahoma" w:hAnsi="Tahoma" w:cs="Tahoma"/>
                <w:b/>
                <w:bCs/>
                <w:color w:val="auto"/>
                <w:sz w:val="20"/>
                <w:szCs w:val="20"/>
              </w:rPr>
            </w:pPr>
            <w:r w:rsidRPr="003250EB">
              <w:rPr>
                <w:rFonts w:ascii="Tahoma" w:hAnsi="Tahoma" w:cs="Tahoma"/>
                <w:b/>
                <w:bCs/>
                <w:color w:val="auto"/>
                <w:sz w:val="20"/>
                <w:szCs w:val="20"/>
              </w:rPr>
              <w:t>2023 [n (%)]</w:t>
            </w:r>
          </w:p>
        </w:tc>
      </w:tr>
      <w:tr w:rsidR="006115B1" w:rsidRPr="003250EB" w14:paraId="46FFE02B" w14:textId="359F4014" w:rsidTr="00DB6A3C">
        <w:trPr>
          <w:trHeight w:val="252"/>
        </w:trPr>
        <w:tc>
          <w:tcPr>
            <w:tcW w:w="721" w:type="pct"/>
          </w:tcPr>
          <w:p w14:paraId="16367715" w14:textId="68FFE2DD" w:rsidR="006115B1" w:rsidRPr="003250EB" w:rsidRDefault="007B0F64" w:rsidP="00EB5E4D">
            <w:pPr>
              <w:pStyle w:val="Default"/>
              <w:rPr>
                <w:rFonts w:ascii="Tahoma" w:hAnsi="Tahoma" w:cs="Tahoma"/>
                <w:color w:val="auto"/>
                <w:sz w:val="20"/>
                <w:szCs w:val="20"/>
              </w:rPr>
            </w:pPr>
            <w:r w:rsidRPr="003250EB">
              <w:rPr>
                <w:rFonts w:ascii="Tahoma" w:hAnsi="Tahoma" w:cs="Tahoma"/>
                <w:color w:val="auto"/>
                <w:sz w:val="20"/>
                <w:szCs w:val="20"/>
              </w:rPr>
              <w:t>Person who gave birth (</w:t>
            </w:r>
            <w:r w:rsidR="006115B1" w:rsidRPr="003250EB">
              <w:rPr>
                <w:rFonts w:ascii="Tahoma" w:hAnsi="Tahoma" w:cs="Tahoma"/>
                <w:color w:val="auto"/>
                <w:sz w:val="20"/>
                <w:szCs w:val="20"/>
              </w:rPr>
              <w:t>BP</w:t>
            </w:r>
            <w:r w:rsidRPr="003250EB">
              <w:rPr>
                <w:rFonts w:ascii="Tahoma" w:hAnsi="Tahoma" w:cs="Tahoma"/>
                <w:color w:val="auto"/>
                <w:sz w:val="20"/>
                <w:szCs w:val="20"/>
              </w:rPr>
              <w:t>)</w:t>
            </w:r>
            <w:r w:rsidR="006115B1" w:rsidRPr="003250EB">
              <w:rPr>
                <w:rFonts w:ascii="Tahoma" w:hAnsi="Tahoma" w:cs="Tahoma"/>
                <w:color w:val="auto"/>
                <w:sz w:val="20"/>
                <w:szCs w:val="20"/>
              </w:rPr>
              <w:t xml:space="preserve"> age</w:t>
            </w:r>
          </w:p>
        </w:tc>
        <w:tc>
          <w:tcPr>
            <w:tcW w:w="714" w:type="pct"/>
          </w:tcPr>
          <w:p w14:paraId="42830EB6" w14:textId="0FBF7792"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14 (0.0)</w:t>
            </w:r>
          </w:p>
        </w:tc>
        <w:tc>
          <w:tcPr>
            <w:tcW w:w="713" w:type="pct"/>
          </w:tcPr>
          <w:p w14:paraId="38D82ACB" w14:textId="48792A20"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713" w:type="pct"/>
          </w:tcPr>
          <w:p w14:paraId="57EE7CF2" w14:textId="6B51F1CD"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713" w:type="pct"/>
          </w:tcPr>
          <w:p w14:paraId="733C2987" w14:textId="2F091AA2"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713" w:type="pct"/>
          </w:tcPr>
          <w:p w14:paraId="6612032C" w14:textId="62B24DF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713" w:type="pct"/>
          </w:tcPr>
          <w:p w14:paraId="396A1A4E" w14:textId="6CF50B4D"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1 (0.0)</w:t>
            </w:r>
          </w:p>
        </w:tc>
      </w:tr>
      <w:tr w:rsidR="006115B1" w:rsidRPr="003250EB" w14:paraId="679518C2" w14:textId="367FF06A" w:rsidTr="00DB6A3C">
        <w:trPr>
          <w:trHeight w:val="252"/>
        </w:trPr>
        <w:tc>
          <w:tcPr>
            <w:tcW w:w="721" w:type="pct"/>
          </w:tcPr>
          <w:p w14:paraId="61479A13" w14:textId="631F7287"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BP education level</w:t>
            </w:r>
          </w:p>
        </w:tc>
        <w:tc>
          <w:tcPr>
            <w:tcW w:w="714" w:type="pct"/>
          </w:tcPr>
          <w:p w14:paraId="12EEBD8C" w14:textId="77A1DC9E"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385 (0.6)</w:t>
            </w:r>
          </w:p>
        </w:tc>
        <w:tc>
          <w:tcPr>
            <w:tcW w:w="713" w:type="pct"/>
          </w:tcPr>
          <w:p w14:paraId="6BEA53E3" w14:textId="3D8C6077"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430 (0.7)</w:t>
            </w:r>
          </w:p>
        </w:tc>
        <w:tc>
          <w:tcPr>
            <w:tcW w:w="713" w:type="pct"/>
          </w:tcPr>
          <w:p w14:paraId="17A115DE" w14:textId="7D3837E8"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451 (0.7)</w:t>
            </w:r>
          </w:p>
        </w:tc>
        <w:tc>
          <w:tcPr>
            <w:tcW w:w="713" w:type="pct"/>
          </w:tcPr>
          <w:p w14:paraId="19D0966E" w14:textId="7972CFBF"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435 (0.7)</w:t>
            </w:r>
          </w:p>
        </w:tc>
        <w:tc>
          <w:tcPr>
            <w:tcW w:w="713" w:type="pct"/>
          </w:tcPr>
          <w:p w14:paraId="7227B6F3" w14:textId="06A45E8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483 (0.8)</w:t>
            </w:r>
          </w:p>
        </w:tc>
        <w:tc>
          <w:tcPr>
            <w:tcW w:w="713" w:type="pct"/>
          </w:tcPr>
          <w:p w14:paraId="6536D052" w14:textId="790433CB"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580 (1.0)</w:t>
            </w:r>
          </w:p>
        </w:tc>
      </w:tr>
      <w:tr w:rsidR="006115B1" w:rsidRPr="003250EB" w14:paraId="5EB2CE8A" w14:textId="02E2D460" w:rsidTr="00DB6A3C">
        <w:trPr>
          <w:trHeight w:val="252"/>
        </w:trPr>
        <w:tc>
          <w:tcPr>
            <w:tcW w:w="721" w:type="pct"/>
          </w:tcPr>
          <w:p w14:paraId="34D8B218" w14:textId="7822347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Gestational diabetes</w:t>
            </w:r>
          </w:p>
        </w:tc>
        <w:tc>
          <w:tcPr>
            <w:tcW w:w="714" w:type="pct"/>
          </w:tcPr>
          <w:p w14:paraId="78350E3E" w14:textId="654EDAAC"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240 (0.4)</w:t>
            </w:r>
          </w:p>
        </w:tc>
        <w:tc>
          <w:tcPr>
            <w:tcW w:w="713" w:type="pct"/>
          </w:tcPr>
          <w:p w14:paraId="26706453" w14:textId="7D32E292"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284 (0.4)</w:t>
            </w:r>
          </w:p>
        </w:tc>
        <w:tc>
          <w:tcPr>
            <w:tcW w:w="713" w:type="pct"/>
          </w:tcPr>
          <w:p w14:paraId="40C58B1C" w14:textId="5BEDE52D"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153 (0.3)</w:t>
            </w:r>
          </w:p>
        </w:tc>
        <w:tc>
          <w:tcPr>
            <w:tcW w:w="713" w:type="pct"/>
          </w:tcPr>
          <w:p w14:paraId="75768B88" w14:textId="547A78E8"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165 (0.3)</w:t>
            </w:r>
          </w:p>
        </w:tc>
        <w:tc>
          <w:tcPr>
            <w:tcW w:w="713" w:type="pct"/>
          </w:tcPr>
          <w:p w14:paraId="5FD3E2DB" w14:textId="401806A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172 (0.3)</w:t>
            </w:r>
          </w:p>
        </w:tc>
        <w:tc>
          <w:tcPr>
            <w:tcW w:w="713" w:type="pct"/>
          </w:tcPr>
          <w:p w14:paraId="52FA20A5" w14:textId="778CE12A" w:rsidR="006115B1" w:rsidRPr="003250EB" w:rsidRDefault="007B0F64" w:rsidP="00EB5E4D">
            <w:pPr>
              <w:pStyle w:val="Default"/>
              <w:rPr>
                <w:rFonts w:ascii="Tahoma" w:hAnsi="Tahoma" w:cs="Tahoma"/>
                <w:color w:val="auto"/>
                <w:sz w:val="20"/>
                <w:szCs w:val="20"/>
              </w:rPr>
            </w:pPr>
            <w:r w:rsidRPr="003250EB">
              <w:rPr>
                <w:rFonts w:ascii="Tahoma" w:hAnsi="Tahoma" w:cs="Tahoma"/>
                <w:color w:val="auto"/>
                <w:sz w:val="20"/>
                <w:szCs w:val="20"/>
              </w:rPr>
              <w:t>188 (0.3)</w:t>
            </w:r>
          </w:p>
        </w:tc>
      </w:tr>
      <w:tr w:rsidR="006115B1" w:rsidRPr="003250EB" w14:paraId="22CAF30B" w14:textId="60C33581" w:rsidTr="00DB6A3C">
        <w:trPr>
          <w:trHeight w:val="252"/>
        </w:trPr>
        <w:tc>
          <w:tcPr>
            <w:tcW w:w="721" w:type="pct"/>
          </w:tcPr>
          <w:p w14:paraId="6023F0CF" w14:textId="10E56B57"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Inadequate prenatal care</w:t>
            </w:r>
          </w:p>
        </w:tc>
        <w:tc>
          <w:tcPr>
            <w:tcW w:w="714" w:type="pct"/>
          </w:tcPr>
          <w:p w14:paraId="5DDA1A6D" w14:textId="77B6DDC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623 (1.0)</w:t>
            </w:r>
          </w:p>
        </w:tc>
        <w:tc>
          <w:tcPr>
            <w:tcW w:w="713" w:type="pct"/>
          </w:tcPr>
          <w:p w14:paraId="1334B0A6" w14:textId="05DCA698"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611 (1.0)</w:t>
            </w:r>
          </w:p>
        </w:tc>
        <w:tc>
          <w:tcPr>
            <w:tcW w:w="713" w:type="pct"/>
          </w:tcPr>
          <w:p w14:paraId="67699D1B" w14:textId="70F19F80"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500 (0.8)</w:t>
            </w:r>
          </w:p>
        </w:tc>
        <w:tc>
          <w:tcPr>
            <w:tcW w:w="713" w:type="pct"/>
          </w:tcPr>
          <w:p w14:paraId="59BCF59D" w14:textId="10DCEF4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243 (0.4)</w:t>
            </w:r>
          </w:p>
        </w:tc>
        <w:tc>
          <w:tcPr>
            <w:tcW w:w="713" w:type="pct"/>
          </w:tcPr>
          <w:p w14:paraId="41277BF3" w14:textId="23F5C8EF"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378 (0.6)</w:t>
            </w:r>
          </w:p>
        </w:tc>
        <w:tc>
          <w:tcPr>
            <w:tcW w:w="713" w:type="pct"/>
          </w:tcPr>
          <w:p w14:paraId="3BE8855B" w14:textId="08FB9A51" w:rsidR="006115B1" w:rsidRPr="003250EB" w:rsidRDefault="007B0F64" w:rsidP="00EB5E4D">
            <w:pPr>
              <w:pStyle w:val="Default"/>
              <w:rPr>
                <w:rFonts w:ascii="Tahoma" w:hAnsi="Tahoma" w:cs="Tahoma"/>
                <w:color w:val="auto"/>
                <w:sz w:val="20"/>
                <w:szCs w:val="20"/>
              </w:rPr>
            </w:pPr>
            <w:r w:rsidRPr="003250EB">
              <w:rPr>
                <w:rFonts w:ascii="Tahoma" w:hAnsi="Tahoma" w:cs="Tahoma"/>
                <w:color w:val="auto"/>
                <w:sz w:val="20"/>
                <w:szCs w:val="20"/>
              </w:rPr>
              <w:t>390 (0.7)</w:t>
            </w:r>
          </w:p>
        </w:tc>
      </w:tr>
      <w:tr w:rsidR="006115B1" w:rsidRPr="003250EB" w14:paraId="38AFACA5" w14:textId="6250D8AF" w:rsidTr="00DB6A3C">
        <w:trPr>
          <w:trHeight w:val="252"/>
        </w:trPr>
        <w:tc>
          <w:tcPr>
            <w:tcW w:w="721" w:type="pct"/>
          </w:tcPr>
          <w:p w14:paraId="5DD6F546" w14:textId="1107B89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Interpregnancy Interval</w:t>
            </w:r>
          </w:p>
        </w:tc>
        <w:tc>
          <w:tcPr>
            <w:tcW w:w="714" w:type="pct"/>
          </w:tcPr>
          <w:p w14:paraId="1A8C6948" w14:textId="724F35CD"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837 (1.3)</w:t>
            </w:r>
          </w:p>
        </w:tc>
        <w:tc>
          <w:tcPr>
            <w:tcW w:w="713" w:type="pct"/>
          </w:tcPr>
          <w:p w14:paraId="17AFA362" w14:textId="6F5DFD9E"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591 (0.9)</w:t>
            </w:r>
          </w:p>
        </w:tc>
        <w:tc>
          <w:tcPr>
            <w:tcW w:w="713" w:type="pct"/>
          </w:tcPr>
          <w:p w14:paraId="481BB13B" w14:textId="31AD316E"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478 (0.8)</w:t>
            </w:r>
          </w:p>
        </w:tc>
        <w:tc>
          <w:tcPr>
            <w:tcW w:w="713" w:type="pct"/>
          </w:tcPr>
          <w:p w14:paraId="696AFAF9" w14:textId="272005B9"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577 (0.9)</w:t>
            </w:r>
          </w:p>
        </w:tc>
        <w:tc>
          <w:tcPr>
            <w:tcW w:w="713" w:type="pct"/>
          </w:tcPr>
          <w:p w14:paraId="482B1ACB" w14:textId="34F497F6"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596 (1.0)</w:t>
            </w:r>
          </w:p>
        </w:tc>
        <w:tc>
          <w:tcPr>
            <w:tcW w:w="713" w:type="pct"/>
          </w:tcPr>
          <w:p w14:paraId="5295AF9A" w14:textId="31348C58" w:rsidR="006115B1" w:rsidRPr="003250EB" w:rsidRDefault="007B0F64" w:rsidP="00EB5E4D">
            <w:pPr>
              <w:pStyle w:val="Default"/>
              <w:rPr>
                <w:rFonts w:ascii="Tahoma" w:hAnsi="Tahoma" w:cs="Tahoma"/>
                <w:color w:val="auto"/>
                <w:sz w:val="20"/>
                <w:szCs w:val="20"/>
              </w:rPr>
            </w:pPr>
            <w:r w:rsidRPr="003250EB">
              <w:rPr>
                <w:rFonts w:ascii="Tahoma" w:hAnsi="Tahoma" w:cs="Tahoma"/>
                <w:color w:val="auto"/>
                <w:sz w:val="20"/>
                <w:szCs w:val="20"/>
              </w:rPr>
              <w:t>494 (0.8)</w:t>
            </w:r>
          </w:p>
        </w:tc>
      </w:tr>
      <w:tr w:rsidR="006115B1" w:rsidRPr="003250EB" w14:paraId="073A92A5" w14:textId="537E94B7" w:rsidTr="00DB6A3C">
        <w:trPr>
          <w:trHeight w:val="252"/>
        </w:trPr>
        <w:tc>
          <w:tcPr>
            <w:tcW w:w="721" w:type="pct"/>
          </w:tcPr>
          <w:p w14:paraId="77317E80" w14:textId="3376088B"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Birth weight</w:t>
            </w:r>
          </w:p>
        </w:tc>
        <w:tc>
          <w:tcPr>
            <w:tcW w:w="714" w:type="pct"/>
          </w:tcPr>
          <w:p w14:paraId="40CEF501" w14:textId="28314095"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40 (0.1)</w:t>
            </w:r>
          </w:p>
        </w:tc>
        <w:tc>
          <w:tcPr>
            <w:tcW w:w="713" w:type="pct"/>
          </w:tcPr>
          <w:p w14:paraId="5E99EE9E" w14:textId="7F2A75D2"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43 (0.1)</w:t>
            </w:r>
          </w:p>
        </w:tc>
        <w:tc>
          <w:tcPr>
            <w:tcW w:w="713" w:type="pct"/>
          </w:tcPr>
          <w:p w14:paraId="526419A2" w14:textId="0DC30E41"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24 (0.0)</w:t>
            </w:r>
          </w:p>
        </w:tc>
        <w:tc>
          <w:tcPr>
            <w:tcW w:w="713" w:type="pct"/>
          </w:tcPr>
          <w:p w14:paraId="65384DD1" w14:textId="371793FE"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25 (0.0)</w:t>
            </w:r>
          </w:p>
        </w:tc>
        <w:tc>
          <w:tcPr>
            <w:tcW w:w="713" w:type="pct"/>
          </w:tcPr>
          <w:p w14:paraId="3C0E2F55" w14:textId="3C85FFFB"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11 (0.0)</w:t>
            </w:r>
          </w:p>
        </w:tc>
        <w:tc>
          <w:tcPr>
            <w:tcW w:w="713" w:type="pct"/>
          </w:tcPr>
          <w:p w14:paraId="3A1C0E4B" w14:textId="22FCA7D6"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22 (0.0)</w:t>
            </w:r>
          </w:p>
        </w:tc>
      </w:tr>
      <w:tr w:rsidR="006115B1" w:rsidRPr="003250EB" w14:paraId="18309747" w14:textId="615D169B" w:rsidTr="00DB6A3C">
        <w:trPr>
          <w:trHeight w:val="252"/>
        </w:trPr>
        <w:tc>
          <w:tcPr>
            <w:tcW w:w="721" w:type="pct"/>
          </w:tcPr>
          <w:p w14:paraId="07896320" w14:textId="2D954CF6"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BP resident county</w:t>
            </w:r>
          </w:p>
        </w:tc>
        <w:tc>
          <w:tcPr>
            <w:tcW w:w="714" w:type="pct"/>
          </w:tcPr>
          <w:p w14:paraId="3CAC7ABF" w14:textId="0692EED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9 (0.0)</w:t>
            </w:r>
          </w:p>
        </w:tc>
        <w:tc>
          <w:tcPr>
            <w:tcW w:w="713" w:type="pct"/>
          </w:tcPr>
          <w:p w14:paraId="3FEDCD19" w14:textId="1059654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13 (0.0)</w:t>
            </w:r>
          </w:p>
        </w:tc>
        <w:tc>
          <w:tcPr>
            <w:tcW w:w="713" w:type="pct"/>
          </w:tcPr>
          <w:p w14:paraId="20E21E83" w14:textId="65789F1D"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713" w:type="pct"/>
          </w:tcPr>
          <w:p w14:paraId="1DB946AF" w14:textId="3347D65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713" w:type="pct"/>
          </w:tcPr>
          <w:p w14:paraId="67D958CD" w14:textId="02A130AC"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 (0.0)</w:t>
            </w:r>
          </w:p>
        </w:tc>
        <w:tc>
          <w:tcPr>
            <w:tcW w:w="713" w:type="pct"/>
          </w:tcPr>
          <w:p w14:paraId="4B391D76" w14:textId="3E3CFCF2" w:rsidR="006115B1" w:rsidRPr="003250EB" w:rsidRDefault="007B0F64" w:rsidP="00EB5E4D">
            <w:pPr>
              <w:pStyle w:val="Default"/>
              <w:rPr>
                <w:rFonts w:ascii="Tahoma" w:hAnsi="Tahoma" w:cs="Tahoma"/>
                <w:color w:val="auto"/>
                <w:sz w:val="20"/>
                <w:szCs w:val="20"/>
              </w:rPr>
            </w:pPr>
            <w:r w:rsidRPr="003250EB">
              <w:rPr>
                <w:rFonts w:ascii="Tahoma" w:hAnsi="Tahoma" w:cs="Tahoma"/>
                <w:color w:val="auto"/>
                <w:sz w:val="20"/>
                <w:szCs w:val="20"/>
              </w:rPr>
              <w:t>4 (0.0)</w:t>
            </w:r>
          </w:p>
        </w:tc>
      </w:tr>
      <w:tr w:rsidR="006115B1" w:rsidRPr="003250EB" w14:paraId="778323E0" w14:textId="692C19F2" w:rsidTr="00DB6A3C">
        <w:trPr>
          <w:trHeight w:val="252"/>
        </w:trPr>
        <w:tc>
          <w:tcPr>
            <w:tcW w:w="721" w:type="pct"/>
          </w:tcPr>
          <w:p w14:paraId="46D1FB21" w14:textId="1DBB5461"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NICU admission</w:t>
            </w:r>
          </w:p>
        </w:tc>
        <w:tc>
          <w:tcPr>
            <w:tcW w:w="714" w:type="pct"/>
          </w:tcPr>
          <w:p w14:paraId="009BF97C" w14:textId="0D29780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131 (0.2)</w:t>
            </w:r>
          </w:p>
        </w:tc>
        <w:tc>
          <w:tcPr>
            <w:tcW w:w="713" w:type="pct"/>
          </w:tcPr>
          <w:p w14:paraId="7ABEAB03" w14:textId="5810C6A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344 (0.5)</w:t>
            </w:r>
          </w:p>
        </w:tc>
        <w:tc>
          <w:tcPr>
            <w:tcW w:w="713" w:type="pct"/>
          </w:tcPr>
          <w:p w14:paraId="7FB38F4B" w14:textId="2F7C94B0"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59 (0.1)</w:t>
            </w:r>
          </w:p>
        </w:tc>
        <w:tc>
          <w:tcPr>
            <w:tcW w:w="713" w:type="pct"/>
          </w:tcPr>
          <w:p w14:paraId="268D29B5" w14:textId="69019229"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48 (0.1)</w:t>
            </w:r>
          </w:p>
        </w:tc>
        <w:tc>
          <w:tcPr>
            <w:tcW w:w="713" w:type="pct"/>
          </w:tcPr>
          <w:p w14:paraId="1085C92B" w14:textId="26CD1541"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159 (0.3)</w:t>
            </w:r>
          </w:p>
        </w:tc>
        <w:tc>
          <w:tcPr>
            <w:tcW w:w="713" w:type="pct"/>
          </w:tcPr>
          <w:p w14:paraId="5BEC5033" w14:textId="1667A9E7"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208 (0.3)</w:t>
            </w:r>
          </w:p>
        </w:tc>
      </w:tr>
      <w:tr w:rsidR="006115B1" w:rsidRPr="003250EB" w14:paraId="16AF6A35" w14:textId="13CD94F7" w:rsidTr="00DB6A3C">
        <w:trPr>
          <w:trHeight w:val="252"/>
        </w:trPr>
        <w:tc>
          <w:tcPr>
            <w:tcW w:w="721" w:type="pct"/>
          </w:tcPr>
          <w:p w14:paraId="39ED3D17" w14:textId="3267079B"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Payment for delivery</w:t>
            </w:r>
          </w:p>
        </w:tc>
        <w:tc>
          <w:tcPr>
            <w:tcW w:w="714" w:type="pct"/>
          </w:tcPr>
          <w:p w14:paraId="5D4D5E0A" w14:textId="73090F4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1,036 (1.6)</w:t>
            </w:r>
          </w:p>
        </w:tc>
        <w:tc>
          <w:tcPr>
            <w:tcW w:w="713" w:type="pct"/>
          </w:tcPr>
          <w:p w14:paraId="7C1D98CB" w14:textId="211831B1"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960 (1.5)</w:t>
            </w:r>
          </w:p>
        </w:tc>
        <w:tc>
          <w:tcPr>
            <w:tcW w:w="713" w:type="pct"/>
          </w:tcPr>
          <w:p w14:paraId="167BAAEB" w14:textId="3C41BBEB"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433 (0.7)</w:t>
            </w:r>
          </w:p>
        </w:tc>
        <w:tc>
          <w:tcPr>
            <w:tcW w:w="713" w:type="pct"/>
          </w:tcPr>
          <w:p w14:paraId="2158C6ED" w14:textId="3E57C47E"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327 (0.5)</w:t>
            </w:r>
          </w:p>
        </w:tc>
        <w:tc>
          <w:tcPr>
            <w:tcW w:w="713" w:type="pct"/>
          </w:tcPr>
          <w:p w14:paraId="65D4257F" w14:textId="1BF21AC2"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307 (0.5)</w:t>
            </w:r>
          </w:p>
        </w:tc>
        <w:tc>
          <w:tcPr>
            <w:tcW w:w="713" w:type="pct"/>
          </w:tcPr>
          <w:p w14:paraId="50D87270" w14:textId="763A5A8B"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422 (0.7)</w:t>
            </w:r>
          </w:p>
        </w:tc>
      </w:tr>
      <w:tr w:rsidR="006115B1" w:rsidRPr="003250EB" w14:paraId="2517EAA6" w14:textId="1AAB210F" w:rsidTr="00DB6A3C">
        <w:trPr>
          <w:trHeight w:val="252"/>
        </w:trPr>
        <w:tc>
          <w:tcPr>
            <w:tcW w:w="721" w:type="pct"/>
          </w:tcPr>
          <w:p w14:paraId="0A745903" w14:textId="7CA5F4FC"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Preterm births</w:t>
            </w:r>
          </w:p>
        </w:tc>
        <w:tc>
          <w:tcPr>
            <w:tcW w:w="714" w:type="pct"/>
          </w:tcPr>
          <w:p w14:paraId="2C877A71" w14:textId="2505BB6F"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112 (0.2)</w:t>
            </w:r>
          </w:p>
        </w:tc>
        <w:tc>
          <w:tcPr>
            <w:tcW w:w="713" w:type="pct"/>
          </w:tcPr>
          <w:p w14:paraId="64711D49" w14:textId="537AB3C7"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84 (0.1)</w:t>
            </w:r>
          </w:p>
        </w:tc>
        <w:tc>
          <w:tcPr>
            <w:tcW w:w="713" w:type="pct"/>
          </w:tcPr>
          <w:p w14:paraId="627D6A5C" w14:textId="3FAA03F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83 (0.1)</w:t>
            </w:r>
          </w:p>
        </w:tc>
        <w:tc>
          <w:tcPr>
            <w:tcW w:w="713" w:type="pct"/>
          </w:tcPr>
          <w:p w14:paraId="00663A65" w14:textId="3EC9F093"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108 (0.2)</w:t>
            </w:r>
          </w:p>
        </w:tc>
        <w:tc>
          <w:tcPr>
            <w:tcW w:w="713" w:type="pct"/>
          </w:tcPr>
          <w:p w14:paraId="6CDAE88A" w14:textId="43CEDCCA"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143 (0.2)</w:t>
            </w:r>
          </w:p>
        </w:tc>
        <w:tc>
          <w:tcPr>
            <w:tcW w:w="713" w:type="pct"/>
          </w:tcPr>
          <w:p w14:paraId="32200548" w14:textId="60AB3329"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163 (0.3)</w:t>
            </w:r>
          </w:p>
        </w:tc>
      </w:tr>
      <w:tr w:rsidR="006115B1" w:rsidRPr="003250EB" w14:paraId="701FF974" w14:textId="117763EA" w:rsidTr="00DB6A3C">
        <w:trPr>
          <w:trHeight w:val="252"/>
        </w:trPr>
        <w:tc>
          <w:tcPr>
            <w:tcW w:w="721" w:type="pct"/>
          </w:tcPr>
          <w:p w14:paraId="0FF36A3A" w14:textId="1961257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Risk factors</w:t>
            </w:r>
          </w:p>
        </w:tc>
        <w:tc>
          <w:tcPr>
            <w:tcW w:w="714" w:type="pct"/>
          </w:tcPr>
          <w:p w14:paraId="083EF1B7" w14:textId="68E1E829"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264 (0.4)</w:t>
            </w:r>
          </w:p>
        </w:tc>
        <w:tc>
          <w:tcPr>
            <w:tcW w:w="713" w:type="pct"/>
          </w:tcPr>
          <w:p w14:paraId="71CBA742" w14:textId="11E50394"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284 (0.4)</w:t>
            </w:r>
          </w:p>
        </w:tc>
        <w:tc>
          <w:tcPr>
            <w:tcW w:w="713" w:type="pct"/>
          </w:tcPr>
          <w:p w14:paraId="2CDC8E82" w14:textId="663FCAE7"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153 (0.3)</w:t>
            </w:r>
          </w:p>
        </w:tc>
        <w:tc>
          <w:tcPr>
            <w:tcW w:w="713" w:type="pct"/>
          </w:tcPr>
          <w:p w14:paraId="2453CAB3" w14:textId="3F1ADD95"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165 (0.3)</w:t>
            </w:r>
          </w:p>
        </w:tc>
        <w:tc>
          <w:tcPr>
            <w:tcW w:w="713" w:type="pct"/>
          </w:tcPr>
          <w:p w14:paraId="3D93F4B8" w14:textId="53438FF1" w:rsidR="006115B1" w:rsidRPr="003250EB" w:rsidRDefault="006115B1" w:rsidP="00EB5E4D">
            <w:pPr>
              <w:pStyle w:val="Default"/>
              <w:rPr>
                <w:rFonts w:ascii="Tahoma" w:hAnsi="Tahoma" w:cs="Tahoma"/>
                <w:color w:val="auto"/>
                <w:sz w:val="20"/>
                <w:szCs w:val="20"/>
              </w:rPr>
            </w:pPr>
            <w:r w:rsidRPr="003250EB">
              <w:rPr>
                <w:rFonts w:ascii="Tahoma" w:hAnsi="Tahoma" w:cs="Tahoma"/>
                <w:color w:val="auto"/>
                <w:sz w:val="20"/>
                <w:szCs w:val="20"/>
              </w:rPr>
              <w:t>172 (0.3)</w:t>
            </w:r>
          </w:p>
        </w:tc>
        <w:tc>
          <w:tcPr>
            <w:tcW w:w="713" w:type="pct"/>
          </w:tcPr>
          <w:p w14:paraId="2C40C9CC" w14:textId="70BFC0E2" w:rsidR="006115B1" w:rsidRPr="003250EB" w:rsidRDefault="008E1BAB" w:rsidP="00EB5E4D">
            <w:pPr>
              <w:pStyle w:val="Default"/>
              <w:rPr>
                <w:rFonts w:ascii="Tahoma" w:hAnsi="Tahoma" w:cs="Tahoma"/>
                <w:color w:val="auto"/>
                <w:sz w:val="20"/>
                <w:szCs w:val="20"/>
              </w:rPr>
            </w:pPr>
            <w:r w:rsidRPr="003250EB">
              <w:rPr>
                <w:rFonts w:ascii="Tahoma" w:hAnsi="Tahoma" w:cs="Tahoma"/>
                <w:color w:val="auto"/>
                <w:sz w:val="20"/>
                <w:szCs w:val="20"/>
              </w:rPr>
              <w:t>188 (0.3)</w:t>
            </w:r>
          </w:p>
        </w:tc>
      </w:tr>
    </w:tbl>
    <w:p w14:paraId="69F394D0" w14:textId="77777777" w:rsidR="008B4904" w:rsidRPr="003250EB" w:rsidRDefault="008B4904" w:rsidP="009A296C">
      <w:pPr>
        <w:pStyle w:val="Default"/>
        <w:rPr>
          <w:rFonts w:ascii="Tahoma" w:hAnsi="Tahoma" w:cs="Tahoma"/>
          <w:color w:val="auto"/>
          <w:sz w:val="20"/>
          <w:szCs w:val="20"/>
        </w:rPr>
      </w:pPr>
    </w:p>
    <w:sectPr w:rsidR="008B4904" w:rsidRPr="003250EB" w:rsidSect="00185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30B0" w14:textId="77777777" w:rsidR="007850DB" w:rsidRDefault="007850DB" w:rsidP="007850DB">
      <w:pPr>
        <w:spacing w:after="0" w:line="240" w:lineRule="auto"/>
      </w:pPr>
      <w:r>
        <w:separator/>
      </w:r>
    </w:p>
  </w:endnote>
  <w:endnote w:type="continuationSeparator" w:id="0">
    <w:p w14:paraId="6FB9A0AB" w14:textId="77777777" w:rsidR="007850DB" w:rsidRDefault="007850DB" w:rsidP="0078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A909" w14:textId="77777777" w:rsidR="007850DB" w:rsidRDefault="007850DB" w:rsidP="007850DB">
      <w:pPr>
        <w:spacing w:after="0" w:line="240" w:lineRule="auto"/>
      </w:pPr>
      <w:r>
        <w:separator/>
      </w:r>
    </w:p>
  </w:footnote>
  <w:footnote w:type="continuationSeparator" w:id="0">
    <w:p w14:paraId="233D900A" w14:textId="77777777" w:rsidR="007850DB" w:rsidRDefault="007850DB" w:rsidP="0078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45"/>
    <w:multiLevelType w:val="hybridMultilevel"/>
    <w:tmpl w:val="0AEC5F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6D1FF3"/>
    <w:multiLevelType w:val="hybridMultilevel"/>
    <w:tmpl w:val="E70E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606"/>
    <w:multiLevelType w:val="hybridMultilevel"/>
    <w:tmpl w:val="65AC1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66BF"/>
    <w:multiLevelType w:val="hybridMultilevel"/>
    <w:tmpl w:val="FC7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12AEF"/>
    <w:multiLevelType w:val="hybridMultilevel"/>
    <w:tmpl w:val="F45E3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A2E02"/>
    <w:multiLevelType w:val="hybridMultilevel"/>
    <w:tmpl w:val="9DE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27D36"/>
    <w:multiLevelType w:val="hybridMultilevel"/>
    <w:tmpl w:val="A62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47D34"/>
    <w:multiLevelType w:val="hybridMultilevel"/>
    <w:tmpl w:val="1F5A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672A7"/>
    <w:multiLevelType w:val="hybridMultilevel"/>
    <w:tmpl w:val="988A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D1329"/>
    <w:multiLevelType w:val="hybridMultilevel"/>
    <w:tmpl w:val="A53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118D2"/>
    <w:multiLevelType w:val="hybridMultilevel"/>
    <w:tmpl w:val="E976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F20A1"/>
    <w:multiLevelType w:val="hybridMultilevel"/>
    <w:tmpl w:val="EA1A98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37D64"/>
    <w:multiLevelType w:val="hybridMultilevel"/>
    <w:tmpl w:val="83C2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485495">
    <w:abstractNumId w:val="9"/>
  </w:num>
  <w:num w:numId="2" w16cid:durableId="153492243">
    <w:abstractNumId w:val="3"/>
  </w:num>
  <w:num w:numId="3" w16cid:durableId="1055860553">
    <w:abstractNumId w:val="1"/>
  </w:num>
  <w:num w:numId="4" w16cid:durableId="2068020574">
    <w:abstractNumId w:val="5"/>
  </w:num>
  <w:num w:numId="5" w16cid:durableId="1149395875">
    <w:abstractNumId w:val="11"/>
  </w:num>
  <w:num w:numId="6" w16cid:durableId="1862890800">
    <w:abstractNumId w:val="7"/>
  </w:num>
  <w:num w:numId="7" w16cid:durableId="1762025701">
    <w:abstractNumId w:val="10"/>
  </w:num>
  <w:num w:numId="8" w16cid:durableId="1627198220">
    <w:abstractNumId w:val="6"/>
  </w:num>
  <w:num w:numId="9" w16cid:durableId="1689135230">
    <w:abstractNumId w:val="8"/>
  </w:num>
  <w:num w:numId="10" w16cid:durableId="1117677969">
    <w:abstractNumId w:val="12"/>
  </w:num>
  <w:num w:numId="11" w16cid:durableId="119539198">
    <w:abstractNumId w:val="2"/>
  </w:num>
  <w:num w:numId="12" w16cid:durableId="60644895">
    <w:abstractNumId w:val="4"/>
  </w:num>
  <w:num w:numId="13" w16cid:durableId="5408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3F"/>
    <w:rsid w:val="0002734E"/>
    <w:rsid w:val="00045B32"/>
    <w:rsid w:val="000616D5"/>
    <w:rsid w:val="000639EA"/>
    <w:rsid w:val="00063D0E"/>
    <w:rsid w:val="000A6E6C"/>
    <w:rsid w:val="000B5D74"/>
    <w:rsid w:val="00100CD8"/>
    <w:rsid w:val="00101C13"/>
    <w:rsid w:val="0015564D"/>
    <w:rsid w:val="001851F1"/>
    <w:rsid w:val="00186D07"/>
    <w:rsid w:val="00196BC6"/>
    <w:rsid w:val="001B4890"/>
    <w:rsid w:val="001C6C79"/>
    <w:rsid w:val="001F3F7A"/>
    <w:rsid w:val="00223B0A"/>
    <w:rsid w:val="00224727"/>
    <w:rsid w:val="002329F2"/>
    <w:rsid w:val="0023305C"/>
    <w:rsid w:val="0025615F"/>
    <w:rsid w:val="00285D44"/>
    <w:rsid w:val="002F1966"/>
    <w:rsid w:val="00300596"/>
    <w:rsid w:val="00305D5B"/>
    <w:rsid w:val="00305D63"/>
    <w:rsid w:val="003250EB"/>
    <w:rsid w:val="003266E7"/>
    <w:rsid w:val="0034383B"/>
    <w:rsid w:val="003519A3"/>
    <w:rsid w:val="00353907"/>
    <w:rsid w:val="00353FF8"/>
    <w:rsid w:val="00354E8B"/>
    <w:rsid w:val="003A6E3A"/>
    <w:rsid w:val="003E0A2B"/>
    <w:rsid w:val="00422385"/>
    <w:rsid w:val="00441A57"/>
    <w:rsid w:val="00470464"/>
    <w:rsid w:val="0047508A"/>
    <w:rsid w:val="00493F5E"/>
    <w:rsid w:val="004957A8"/>
    <w:rsid w:val="004D2920"/>
    <w:rsid w:val="004F02D7"/>
    <w:rsid w:val="004F04A7"/>
    <w:rsid w:val="00502F00"/>
    <w:rsid w:val="00503177"/>
    <w:rsid w:val="00594384"/>
    <w:rsid w:val="005C089A"/>
    <w:rsid w:val="005C4471"/>
    <w:rsid w:val="005D2448"/>
    <w:rsid w:val="006115B1"/>
    <w:rsid w:val="00616AD3"/>
    <w:rsid w:val="0065590E"/>
    <w:rsid w:val="00692AFB"/>
    <w:rsid w:val="006E7679"/>
    <w:rsid w:val="0073714F"/>
    <w:rsid w:val="00771F2A"/>
    <w:rsid w:val="007850DB"/>
    <w:rsid w:val="007A1024"/>
    <w:rsid w:val="007A6E8C"/>
    <w:rsid w:val="007B0F64"/>
    <w:rsid w:val="007B765F"/>
    <w:rsid w:val="007C240B"/>
    <w:rsid w:val="00805464"/>
    <w:rsid w:val="00806587"/>
    <w:rsid w:val="0085397F"/>
    <w:rsid w:val="00874DE6"/>
    <w:rsid w:val="008B4904"/>
    <w:rsid w:val="008D2884"/>
    <w:rsid w:val="008E1BAB"/>
    <w:rsid w:val="009001D3"/>
    <w:rsid w:val="00921973"/>
    <w:rsid w:val="009250C1"/>
    <w:rsid w:val="00955C75"/>
    <w:rsid w:val="00966BEC"/>
    <w:rsid w:val="009814E6"/>
    <w:rsid w:val="009A296C"/>
    <w:rsid w:val="009A5CE3"/>
    <w:rsid w:val="009C51AD"/>
    <w:rsid w:val="009D5931"/>
    <w:rsid w:val="009E1E42"/>
    <w:rsid w:val="009E652D"/>
    <w:rsid w:val="009E786F"/>
    <w:rsid w:val="009F00A8"/>
    <w:rsid w:val="00A10F4C"/>
    <w:rsid w:val="00A47A50"/>
    <w:rsid w:val="00A924A6"/>
    <w:rsid w:val="00AA632D"/>
    <w:rsid w:val="00AF3746"/>
    <w:rsid w:val="00B07AC6"/>
    <w:rsid w:val="00B136BA"/>
    <w:rsid w:val="00B241CF"/>
    <w:rsid w:val="00B41243"/>
    <w:rsid w:val="00B41E14"/>
    <w:rsid w:val="00B42B12"/>
    <w:rsid w:val="00B46970"/>
    <w:rsid w:val="00B503C1"/>
    <w:rsid w:val="00B7246F"/>
    <w:rsid w:val="00B87149"/>
    <w:rsid w:val="00B94BC9"/>
    <w:rsid w:val="00BA405F"/>
    <w:rsid w:val="00BC31F2"/>
    <w:rsid w:val="00BC7F3F"/>
    <w:rsid w:val="00BE3B43"/>
    <w:rsid w:val="00BF2901"/>
    <w:rsid w:val="00BF686B"/>
    <w:rsid w:val="00C01EA2"/>
    <w:rsid w:val="00C224E0"/>
    <w:rsid w:val="00C26309"/>
    <w:rsid w:val="00C832F5"/>
    <w:rsid w:val="00CD2BB2"/>
    <w:rsid w:val="00D5494E"/>
    <w:rsid w:val="00D6184F"/>
    <w:rsid w:val="00D77A33"/>
    <w:rsid w:val="00DB6A3C"/>
    <w:rsid w:val="00DD4012"/>
    <w:rsid w:val="00E0098E"/>
    <w:rsid w:val="00E33808"/>
    <w:rsid w:val="00E37DAA"/>
    <w:rsid w:val="00E45E8C"/>
    <w:rsid w:val="00E94BFF"/>
    <w:rsid w:val="00EB5E4D"/>
    <w:rsid w:val="00F21609"/>
    <w:rsid w:val="00F3783D"/>
    <w:rsid w:val="00F54CFE"/>
    <w:rsid w:val="00F55B0E"/>
    <w:rsid w:val="00F840E1"/>
    <w:rsid w:val="00F90AA4"/>
    <w:rsid w:val="00FB59CC"/>
    <w:rsid w:val="00FD09D4"/>
    <w:rsid w:val="00FD347E"/>
    <w:rsid w:val="00FE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D5F8"/>
  <w15:chartTrackingRefBased/>
  <w15:docId w15:val="{69AED051-3F47-44CF-B9DF-0F527C87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F1"/>
  </w:style>
  <w:style w:type="paragraph" w:styleId="Heading1">
    <w:name w:val="heading 1"/>
    <w:basedOn w:val="Normal"/>
    <w:next w:val="Normal"/>
    <w:link w:val="Heading1Char"/>
    <w:uiPriority w:val="9"/>
    <w:qFormat/>
    <w:rsid w:val="005C4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6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4A6"/>
    <w:rPr>
      <w:color w:val="808080"/>
    </w:rPr>
  </w:style>
  <w:style w:type="paragraph" w:customStyle="1" w:styleId="Default">
    <w:name w:val="Default"/>
    <w:rsid w:val="0002734E"/>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224727"/>
    <w:rPr>
      <w:sz w:val="16"/>
      <w:szCs w:val="16"/>
    </w:rPr>
  </w:style>
  <w:style w:type="paragraph" w:styleId="CommentText">
    <w:name w:val="annotation text"/>
    <w:basedOn w:val="Normal"/>
    <w:link w:val="CommentTextChar"/>
    <w:uiPriority w:val="99"/>
    <w:semiHidden/>
    <w:unhideWhenUsed/>
    <w:rsid w:val="00224727"/>
    <w:pPr>
      <w:spacing w:line="240" w:lineRule="auto"/>
    </w:pPr>
    <w:rPr>
      <w:sz w:val="20"/>
      <w:szCs w:val="20"/>
    </w:rPr>
  </w:style>
  <w:style w:type="character" w:customStyle="1" w:styleId="CommentTextChar">
    <w:name w:val="Comment Text Char"/>
    <w:basedOn w:val="DefaultParagraphFont"/>
    <w:link w:val="CommentText"/>
    <w:uiPriority w:val="99"/>
    <w:semiHidden/>
    <w:rsid w:val="00224727"/>
    <w:rPr>
      <w:sz w:val="20"/>
      <w:szCs w:val="20"/>
    </w:rPr>
  </w:style>
  <w:style w:type="paragraph" w:styleId="CommentSubject">
    <w:name w:val="annotation subject"/>
    <w:basedOn w:val="CommentText"/>
    <w:next w:val="CommentText"/>
    <w:link w:val="CommentSubjectChar"/>
    <w:uiPriority w:val="99"/>
    <w:semiHidden/>
    <w:unhideWhenUsed/>
    <w:rsid w:val="00224727"/>
    <w:rPr>
      <w:b/>
      <w:bCs/>
    </w:rPr>
  </w:style>
  <w:style w:type="character" w:customStyle="1" w:styleId="CommentSubjectChar">
    <w:name w:val="Comment Subject Char"/>
    <w:basedOn w:val="CommentTextChar"/>
    <w:link w:val="CommentSubject"/>
    <w:uiPriority w:val="99"/>
    <w:semiHidden/>
    <w:rsid w:val="00224727"/>
    <w:rPr>
      <w:b/>
      <w:bCs/>
      <w:sz w:val="20"/>
      <w:szCs w:val="20"/>
    </w:rPr>
  </w:style>
  <w:style w:type="character" w:styleId="Hyperlink">
    <w:name w:val="Hyperlink"/>
    <w:basedOn w:val="DefaultParagraphFont"/>
    <w:uiPriority w:val="99"/>
    <w:unhideWhenUsed/>
    <w:rsid w:val="00EB5E4D"/>
    <w:rPr>
      <w:color w:val="0563C1" w:themeColor="hyperlink"/>
      <w:u w:val="single"/>
    </w:rPr>
  </w:style>
  <w:style w:type="character" w:styleId="UnresolvedMention">
    <w:name w:val="Unresolved Mention"/>
    <w:basedOn w:val="DefaultParagraphFont"/>
    <w:uiPriority w:val="99"/>
    <w:semiHidden/>
    <w:unhideWhenUsed/>
    <w:rsid w:val="00EB5E4D"/>
    <w:rPr>
      <w:color w:val="605E5C"/>
      <w:shd w:val="clear" w:color="auto" w:fill="E1DFDD"/>
    </w:rPr>
  </w:style>
  <w:style w:type="paragraph" w:styleId="ListParagraph">
    <w:name w:val="List Paragraph"/>
    <w:basedOn w:val="Normal"/>
    <w:uiPriority w:val="34"/>
    <w:qFormat/>
    <w:rsid w:val="0023305C"/>
    <w:pPr>
      <w:ind w:left="720"/>
      <w:contextualSpacing/>
    </w:pPr>
  </w:style>
  <w:style w:type="paragraph" w:styleId="EndnoteText">
    <w:name w:val="endnote text"/>
    <w:basedOn w:val="Normal"/>
    <w:link w:val="EndnoteTextChar"/>
    <w:uiPriority w:val="99"/>
    <w:semiHidden/>
    <w:unhideWhenUsed/>
    <w:rsid w:val="007850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0DB"/>
    <w:rPr>
      <w:sz w:val="20"/>
      <w:szCs w:val="20"/>
    </w:rPr>
  </w:style>
  <w:style w:type="character" w:styleId="EndnoteReference">
    <w:name w:val="endnote reference"/>
    <w:basedOn w:val="DefaultParagraphFont"/>
    <w:uiPriority w:val="99"/>
    <w:semiHidden/>
    <w:unhideWhenUsed/>
    <w:rsid w:val="007850DB"/>
    <w:rPr>
      <w:vertAlign w:val="superscript"/>
    </w:rPr>
  </w:style>
  <w:style w:type="paragraph" w:styleId="FootnoteText">
    <w:name w:val="footnote text"/>
    <w:basedOn w:val="Normal"/>
    <w:link w:val="FootnoteTextChar"/>
    <w:uiPriority w:val="99"/>
    <w:semiHidden/>
    <w:unhideWhenUsed/>
    <w:rsid w:val="00785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0DB"/>
    <w:rPr>
      <w:sz w:val="20"/>
      <w:szCs w:val="20"/>
    </w:rPr>
  </w:style>
  <w:style w:type="character" w:styleId="FootnoteReference">
    <w:name w:val="footnote reference"/>
    <w:basedOn w:val="DefaultParagraphFont"/>
    <w:uiPriority w:val="99"/>
    <w:semiHidden/>
    <w:unhideWhenUsed/>
    <w:rsid w:val="007850DB"/>
    <w:rPr>
      <w:vertAlign w:val="superscript"/>
    </w:rPr>
  </w:style>
  <w:style w:type="character" w:styleId="Strong">
    <w:name w:val="Strong"/>
    <w:basedOn w:val="DefaultParagraphFont"/>
    <w:uiPriority w:val="22"/>
    <w:qFormat/>
    <w:rsid w:val="005C4471"/>
    <w:rPr>
      <w:b/>
      <w:bCs/>
    </w:rPr>
  </w:style>
  <w:style w:type="character" w:customStyle="1" w:styleId="Heading1Char">
    <w:name w:val="Heading 1 Char"/>
    <w:basedOn w:val="DefaultParagraphFont"/>
    <w:link w:val="Heading1"/>
    <w:uiPriority w:val="9"/>
    <w:rsid w:val="005C4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44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6D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9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wish/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nchs/nvss/vital_certificate_revisions.htm" TargetMode="External"/><Relationship Id="rId4" Type="http://schemas.openxmlformats.org/officeDocument/2006/relationships/settings" Target="settings.xml"/><Relationship Id="rId9" Type="http://schemas.openxmlformats.org/officeDocument/2006/relationships/hyperlink" Target="https://wond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F84B-7468-4DB9-A9EB-2A93FC44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Desotell, Natalee F - DHS (Medasource)</dc:creator>
  <cp:keywords/>
  <dc:description/>
  <cp:lastModifiedBy>Huard, Christopher J - DHS</cp:lastModifiedBy>
  <cp:revision>8</cp:revision>
  <dcterms:created xsi:type="dcterms:W3CDTF">2025-02-24T19:56:00Z</dcterms:created>
  <dcterms:modified xsi:type="dcterms:W3CDTF">2025-02-27T18:35:00Z</dcterms:modified>
</cp:coreProperties>
</file>