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74D45B65"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73852FB4" w:rsidR="003379BD" w:rsidRDefault="006A6CDD" w:rsidP="006B7A42">
            <w:pPr>
              <w:rPr>
                <w:sz w:val="22"/>
              </w:rPr>
            </w:pPr>
            <w:r>
              <w:rPr>
                <w:sz w:val="22"/>
              </w:rPr>
              <w:fldChar w:fldCharType="begin">
                <w:ffData>
                  <w:name w:val="Text18"/>
                  <w:enabled/>
                  <w:calcOnExit w:val="0"/>
                  <w:statusText w:type="text" w:val="Medication Category 75 Character limit"/>
                  <w:textInput/>
                </w:ffData>
              </w:fldChar>
            </w:r>
            <w:bookmarkStart w:id="7" w:name="Text18"/>
            <w:r>
              <w:rPr>
                <w:sz w:val="22"/>
              </w:rPr>
              <w:instrText xml:space="preserve"> FORMTEXT </w:instrText>
            </w:r>
            <w:r>
              <w:rPr>
                <w:sz w:val="22"/>
              </w:rPr>
            </w:r>
            <w:r>
              <w:rPr>
                <w:sz w:val="22"/>
              </w:rPr>
              <w:fldChar w:fldCharType="separate"/>
            </w:r>
            <w:r w:rsidR="003A11DB" w:rsidRPr="003A11DB">
              <w:rPr>
                <w:noProof/>
                <w:sz w:val="22"/>
              </w:rPr>
              <w:t>Vesicular monoamine transporter 2 (VMAT2) inhibitors</w:t>
            </w:r>
            <w:r>
              <w:rPr>
                <w:sz w:val="22"/>
              </w:rPr>
              <w:fldChar w:fldCharType="end"/>
            </w:r>
            <w:bookmarkEnd w:id="7"/>
          </w:p>
        </w:tc>
        <w:tc>
          <w:tcPr>
            <w:tcW w:w="3420" w:type="dxa"/>
            <w:gridSpan w:val="5"/>
            <w:tcBorders>
              <w:top w:val="single" w:sz="4" w:space="0" w:color="auto"/>
              <w:bottom w:val="single" w:sz="4" w:space="0" w:color="auto"/>
              <w:right w:val="nil"/>
            </w:tcBorders>
          </w:tcPr>
          <w:p w14:paraId="0045359F" w14:textId="72461179" w:rsidR="003379BD" w:rsidRDefault="006A6CDD">
            <w:pPr>
              <w:tabs>
                <w:tab w:val="left" w:pos="702"/>
                <w:tab w:val="left" w:pos="882"/>
                <w:tab w:val="left" w:pos="1152"/>
                <w:tab w:val="left" w:pos="1602"/>
              </w:tabs>
              <w:rPr>
                <w:sz w:val="22"/>
              </w:rPr>
            </w:pPr>
            <w:r>
              <w:rPr>
                <w:sz w:val="22"/>
              </w:rPr>
              <w:fldChar w:fldCharType="begin">
                <w:ffData>
                  <w:name w:val="Text19"/>
                  <w:enabled/>
                  <w:calcOnExit w:val="0"/>
                  <w:statusText w:type="text" w:val="Medication Brand Name 25 Character Limit"/>
                  <w:textInput/>
                </w:ffData>
              </w:fldChar>
            </w:r>
            <w:bookmarkStart w:id="8" w:name="Text19"/>
            <w:r>
              <w:rPr>
                <w:sz w:val="22"/>
              </w:rPr>
              <w:instrText xml:space="preserve"> FORMTEXT </w:instrText>
            </w:r>
            <w:r>
              <w:rPr>
                <w:sz w:val="22"/>
              </w:rPr>
            </w:r>
            <w:r>
              <w:rPr>
                <w:sz w:val="22"/>
              </w:rPr>
              <w:fldChar w:fldCharType="separate"/>
            </w:r>
            <w:r w:rsidR="005937AF" w:rsidRPr="005937AF">
              <w:rPr>
                <w:sz w:val="22"/>
              </w:rPr>
              <w:t xml:space="preserve"> </w:t>
            </w:r>
            <w:r w:rsidR="005937AF">
              <w:rPr>
                <w:sz w:val="22"/>
              </w:rPr>
              <w:t>Ingrezza</w:t>
            </w:r>
            <w:r w:rsidR="005937AF" w:rsidRPr="005937AF">
              <w:rPr>
                <w:sz w:val="22"/>
              </w:rPr>
              <w:t>®</w:t>
            </w:r>
            <w:r>
              <w:rPr>
                <w:sz w:val="22"/>
              </w:rPr>
              <w:fldChar w:fldCharType="end"/>
            </w:r>
            <w:bookmarkEnd w:id="8"/>
          </w:p>
          <w:p w14:paraId="7A26C4B6" w14:textId="18E460E9" w:rsidR="003379BD" w:rsidRDefault="003379BD" w:rsidP="006A6CDD">
            <w:pPr>
              <w:tabs>
                <w:tab w:val="left" w:pos="702"/>
                <w:tab w:val="left" w:pos="882"/>
                <w:tab w:val="left" w:pos="1152"/>
                <w:tab w:val="left" w:pos="1602"/>
              </w:tabs>
              <w:rPr>
                <w:sz w:val="22"/>
              </w:rPr>
            </w:pPr>
            <w:r>
              <w:rPr>
                <w:sz w:val="22"/>
              </w:rPr>
              <w:t>(</w:t>
            </w:r>
            <w:r w:rsidR="006A6CDD">
              <w:rPr>
                <w:sz w:val="22"/>
              </w:rPr>
              <w:fldChar w:fldCharType="begin">
                <w:ffData>
                  <w:name w:val="Text20"/>
                  <w:enabled/>
                  <w:calcOnExit w:val="0"/>
                  <w:statusText w:type="text" w:val="Medication Generic Name 25 Character limit"/>
                  <w:textInput/>
                </w:ffData>
              </w:fldChar>
            </w:r>
            <w:bookmarkStart w:id="9" w:name="Text20"/>
            <w:r w:rsidR="006A6CDD">
              <w:rPr>
                <w:sz w:val="22"/>
              </w:rPr>
              <w:instrText xml:space="preserve"> FORMTEXT </w:instrText>
            </w:r>
            <w:r w:rsidR="006A6CDD">
              <w:rPr>
                <w:sz w:val="22"/>
              </w:rPr>
            </w:r>
            <w:r w:rsidR="006A6CDD">
              <w:rPr>
                <w:sz w:val="22"/>
              </w:rPr>
              <w:fldChar w:fldCharType="separate"/>
            </w:r>
            <w:r w:rsidR="00823267">
              <w:rPr>
                <w:sz w:val="22"/>
              </w:rPr>
              <w:t>v</w:t>
            </w:r>
            <w:r w:rsidR="0003385D">
              <w:rPr>
                <w:sz w:val="22"/>
              </w:rPr>
              <w:t>albenazine</w:t>
            </w:r>
            <w:r w:rsidR="006A6CDD">
              <w:rPr>
                <w:sz w:val="22"/>
              </w:rPr>
              <w:fldChar w:fldCharType="end"/>
            </w:r>
            <w:bookmarkEnd w:id="9"/>
            <w:r>
              <w:rPr>
                <w:sz w:val="22"/>
              </w:rPr>
              <w:t>)</w:t>
            </w:r>
          </w:p>
        </w:tc>
        <w:tc>
          <w:tcPr>
            <w:tcW w:w="3420" w:type="dxa"/>
            <w:gridSpan w:val="3"/>
            <w:tcBorders>
              <w:top w:val="single" w:sz="4" w:space="0" w:color="auto"/>
              <w:bottom w:val="single" w:sz="4" w:space="0" w:color="auto"/>
              <w:right w:val="nil"/>
            </w:tcBorders>
            <w:vAlign w:val="center"/>
          </w:tcPr>
          <w:p w14:paraId="3C5583EA" w14:textId="0C669175" w:rsidR="003379BD" w:rsidRDefault="006A6CDD">
            <w:pPr>
              <w:tabs>
                <w:tab w:val="left" w:pos="702"/>
                <w:tab w:val="left" w:pos="882"/>
                <w:tab w:val="left" w:pos="1152"/>
                <w:tab w:val="left" w:pos="1602"/>
              </w:tabs>
              <w:rPr>
                <w:sz w:val="22"/>
              </w:rPr>
            </w:pPr>
            <w:r>
              <w:rPr>
                <w:sz w:val="22"/>
              </w:rPr>
              <w:fldChar w:fldCharType="begin">
                <w:ffData>
                  <w:name w:val="Text21"/>
                  <w:enabled/>
                  <w:calcOnExit w:val="0"/>
                  <w:statusText w:type="text" w:val="Recommended Doseage for Medication 25 Characters"/>
                  <w:textInput/>
                </w:ffData>
              </w:fldChar>
            </w:r>
            <w:bookmarkStart w:id="10" w:name="Text21"/>
            <w:r>
              <w:rPr>
                <w:sz w:val="22"/>
              </w:rPr>
              <w:instrText xml:space="preserve"> FORMTEXT </w:instrText>
            </w:r>
            <w:r>
              <w:rPr>
                <w:sz w:val="22"/>
              </w:rPr>
            </w:r>
            <w:r>
              <w:rPr>
                <w:sz w:val="22"/>
              </w:rPr>
              <w:fldChar w:fldCharType="separate"/>
            </w:r>
            <w:r w:rsidR="004515DE">
              <w:rPr>
                <w:sz w:val="22"/>
              </w:rPr>
              <w:t xml:space="preserve">Capsules: </w:t>
            </w:r>
            <w:r w:rsidR="0003385D">
              <w:rPr>
                <w:noProof/>
                <w:sz w:val="22"/>
              </w:rPr>
              <w:t>40-80</w:t>
            </w:r>
            <w:r w:rsidR="00823267">
              <w:rPr>
                <w:noProof/>
                <w:sz w:val="22"/>
              </w:rPr>
              <w:t xml:space="preserve"> </w:t>
            </w:r>
            <w:r w:rsidR="0003385D">
              <w:rPr>
                <w:noProof/>
                <w:sz w:val="22"/>
              </w:rPr>
              <w:t xml:space="preserve">mg orally once daily. </w:t>
            </w:r>
            <w:r>
              <w:rPr>
                <w:sz w:val="22"/>
              </w:rPr>
              <w:fldChar w:fldCharType="end"/>
            </w:r>
            <w:bookmarkEnd w:id="10"/>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8746D6">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8746D6">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8746D6">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11"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1"/>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12"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12"/>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13"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4" w:name="Check7"/>
            <w:r>
              <w:rPr>
                <w:rFonts w:ascii="Arial" w:hAnsi="Arial"/>
                <w:sz w:val="18"/>
              </w:rPr>
              <w:instrText xml:space="preserve"> FORMCHECKBOX </w:instrText>
            </w:r>
            <w:r w:rsidR="008746D6">
              <w:rPr>
                <w:rFonts w:ascii="Arial" w:hAnsi="Arial"/>
                <w:sz w:val="18"/>
              </w:rPr>
            </w:r>
            <w:r w:rsidR="008746D6">
              <w:rPr>
                <w:rFonts w:ascii="Arial" w:hAnsi="Arial"/>
                <w:sz w:val="18"/>
              </w:rPr>
              <w:fldChar w:fldCharType="separate"/>
            </w:r>
            <w:r>
              <w:rPr>
                <w:rFonts w:ascii="Arial" w:hAnsi="Arial"/>
                <w:sz w:val="18"/>
              </w:rPr>
              <w:fldChar w:fldCharType="end"/>
            </w:r>
            <w:bookmarkEnd w:id="14"/>
            <w:r>
              <w:rPr>
                <w:rFonts w:ascii="Arial" w:hAnsi="Arial"/>
                <w:sz w:val="18"/>
              </w:rPr>
              <w:t xml:space="preserve"> Environment and/or staff changes</w:t>
            </w:r>
            <w:bookmarkEnd w:id="13"/>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5" w:name="Check10"/>
            <w:r>
              <w:rPr>
                <w:rFonts w:ascii="Arial" w:hAnsi="Arial"/>
                <w:sz w:val="18"/>
              </w:rPr>
              <w:instrText xml:space="preserve"> FORMCHECKBOX </w:instrText>
            </w:r>
            <w:r w:rsidR="008746D6">
              <w:rPr>
                <w:rFonts w:ascii="Arial" w:hAnsi="Arial"/>
                <w:sz w:val="18"/>
              </w:rPr>
            </w:r>
            <w:r w:rsidR="008746D6">
              <w:rPr>
                <w:rFonts w:ascii="Arial" w:hAnsi="Arial"/>
                <w:sz w:val="18"/>
              </w:rPr>
              <w:fldChar w:fldCharType="separate"/>
            </w:r>
            <w:r>
              <w:rPr>
                <w:rFonts w:ascii="Arial" w:hAnsi="Arial"/>
                <w:sz w:val="18"/>
              </w:rPr>
              <w:fldChar w:fldCharType="end"/>
            </w:r>
            <w:bookmarkEnd w:id="15"/>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6" w:name="Check8"/>
            <w:r>
              <w:rPr>
                <w:rFonts w:ascii="Arial" w:hAnsi="Arial"/>
                <w:sz w:val="18"/>
              </w:rPr>
              <w:instrText xml:space="preserve"> FORMCHECKBOX </w:instrText>
            </w:r>
            <w:r w:rsidR="008746D6">
              <w:rPr>
                <w:rFonts w:ascii="Arial" w:hAnsi="Arial"/>
                <w:sz w:val="18"/>
              </w:rPr>
            </w:r>
            <w:r w:rsidR="008746D6">
              <w:rPr>
                <w:rFonts w:ascii="Arial" w:hAnsi="Arial"/>
                <w:sz w:val="18"/>
              </w:rPr>
              <w:fldChar w:fldCharType="separate"/>
            </w:r>
            <w:r>
              <w:rPr>
                <w:rFonts w:ascii="Arial" w:hAnsi="Arial"/>
                <w:sz w:val="18"/>
              </w:rPr>
              <w:fldChar w:fldCharType="end"/>
            </w:r>
            <w:bookmarkEnd w:id="16"/>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7" w:name="Check11"/>
            <w:r>
              <w:rPr>
                <w:rFonts w:ascii="Arial" w:hAnsi="Arial"/>
                <w:sz w:val="18"/>
              </w:rPr>
              <w:instrText xml:space="preserve"> FORMCHECKBOX </w:instrText>
            </w:r>
            <w:r w:rsidR="008746D6">
              <w:rPr>
                <w:rFonts w:ascii="Arial" w:hAnsi="Arial"/>
                <w:sz w:val="18"/>
              </w:rPr>
            </w:r>
            <w:r w:rsidR="008746D6">
              <w:rPr>
                <w:rFonts w:ascii="Arial" w:hAnsi="Arial"/>
                <w:sz w:val="18"/>
              </w:rPr>
              <w:fldChar w:fldCharType="separate"/>
            </w:r>
            <w:r>
              <w:rPr>
                <w:rFonts w:ascii="Arial" w:hAnsi="Arial"/>
                <w:sz w:val="18"/>
              </w:rPr>
              <w:fldChar w:fldCharType="end"/>
            </w:r>
            <w:bookmarkEnd w:id="17"/>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8" w:name="Check9"/>
            <w:r>
              <w:rPr>
                <w:rFonts w:ascii="Arial" w:hAnsi="Arial"/>
                <w:sz w:val="18"/>
              </w:rPr>
              <w:instrText xml:space="preserve"> FORMCHECKBOX </w:instrText>
            </w:r>
            <w:r w:rsidR="008746D6">
              <w:rPr>
                <w:rFonts w:ascii="Arial" w:hAnsi="Arial"/>
                <w:sz w:val="18"/>
              </w:rPr>
            </w:r>
            <w:r w:rsidR="008746D6">
              <w:rPr>
                <w:rFonts w:ascii="Arial" w:hAnsi="Arial"/>
                <w:sz w:val="18"/>
              </w:rPr>
              <w:fldChar w:fldCharType="separate"/>
            </w:r>
            <w:r>
              <w:rPr>
                <w:rFonts w:ascii="Arial" w:hAnsi="Arial"/>
                <w:sz w:val="18"/>
              </w:rPr>
              <w:fldChar w:fldCharType="end"/>
            </w:r>
            <w:bookmarkEnd w:id="18"/>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9" w:name="Check12"/>
            <w:r>
              <w:rPr>
                <w:rFonts w:ascii="Arial" w:hAnsi="Arial"/>
                <w:sz w:val="18"/>
              </w:rPr>
              <w:instrText xml:space="preserve"> FORMCHECKBOX </w:instrText>
            </w:r>
            <w:r w:rsidR="008746D6">
              <w:rPr>
                <w:rFonts w:ascii="Arial" w:hAnsi="Arial"/>
                <w:sz w:val="18"/>
              </w:rPr>
            </w:r>
            <w:r w:rsidR="008746D6">
              <w:rPr>
                <w:rFonts w:ascii="Arial" w:hAnsi="Arial"/>
                <w:sz w:val="18"/>
              </w:rPr>
              <w:fldChar w:fldCharType="separate"/>
            </w:r>
            <w:r>
              <w:rPr>
                <w:rFonts w:ascii="Arial" w:hAnsi="Arial"/>
                <w:sz w:val="18"/>
              </w:rPr>
              <w:fldChar w:fldCharType="end"/>
            </w:r>
            <w:bookmarkEnd w:id="19"/>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20"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20"/>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21" w:name="Check13"/>
            <w:r w:rsidR="00031FEC">
              <w:rPr>
                <w:b w:val="0"/>
              </w:rPr>
              <w:instrText xml:space="preserve"> FORMCHECKBOX </w:instrText>
            </w:r>
            <w:r w:rsidR="008746D6">
              <w:rPr>
                <w:b w:val="0"/>
              </w:rPr>
            </w:r>
            <w:r w:rsidR="008746D6">
              <w:rPr>
                <w:b w:val="0"/>
              </w:rPr>
              <w:fldChar w:fldCharType="separate"/>
            </w:r>
            <w:r w:rsidR="00031FEC">
              <w:rPr>
                <w:b w:val="0"/>
              </w:rPr>
              <w:fldChar w:fldCharType="end"/>
            </w:r>
            <w:bookmarkEnd w:id="21"/>
            <w:r w:rsidR="00031FEC">
              <w:rPr>
                <w:b w:val="0"/>
              </w:rPr>
              <w:t xml:space="preserve"> Work Activities</w:t>
            </w:r>
            <w:r>
              <w:rPr>
                <w:b w:val="0"/>
              </w:rPr>
              <w:t xml:space="preserve"> </w:t>
            </w:r>
          </w:p>
        </w:tc>
        <w:bookmarkStart w:id="22"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8746D6">
              <w:rPr>
                <w:b w:val="0"/>
              </w:rPr>
            </w:r>
            <w:r w:rsidR="008746D6">
              <w:rPr>
                <w:b w:val="0"/>
              </w:rPr>
              <w:fldChar w:fldCharType="separate"/>
            </w:r>
            <w:r>
              <w:rPr>
                <w:b w:val="0"/>
              </w:rPr>
              <w:fldChar w:fldCharType="end"/>
            </w:r>
            <w:bookmarkEnd w:id="22"/>
            <w:r>
              <w:rPr>
                <w:b w:val="0"/>
              </w:rPr>
              <w:t xml:space="preserve"> Family Relationships</w:t>
            </w:r>
          </w:p>
        </w:tc>
        <w:bookmarkStart w:id="23"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8746D6">
              <w:rPr>
                <w:b w:val="0"/>
              </w:rPr>
            </w:r>
            <w:r w:rsidR="008746D6">
              <w:rPr>
                <w:b w:val="0"/>
              </w:rPr>
              <w:fldChar w:fldCharType="separate"/>
            </w:r>
            <w:r>
              <w:rPr>
                <w:b w:val="0"/>
              </w:rPr>
              <w:fldChar w:fldCharType="end"/>
            </w:r>
            <w:bookmarkEnd w:id="23"/>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4"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5" w:name="Check16"/>
            <w:r>
              <w:rPr>
                <w:b w:val="0"/>
              </w:rPr>
              <w:instrText xml:space="preserve"> FORMCHECKBOX </w:instrText>
            </w:r>
            <w:r w:rsidR="008746D6">
              <w:rPr>
                <w:b w:val="0"/>
              </w:rPr>
            </w:r>
            <w:r w:rsidR="008746D6">
              <w:rPr>
                <w:b w:val="0"/>
              </w:rPr>
              <w:fldChar w:fldCharType="separate"/>
            </w:r>
            <w:r>
              <w:rPr>
                <w:b w:val="0"/>
              </w:rPr>
              <w:fldChar w:fldCharType="end"/>
            </w:r>
            <w:bookmarkEnd w:id="25"/>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6" w:name="Check20"/>
            <w:r>
              <w:rPr>
                <w:b w:val="0"/>
              </w:rPr>
              <w:instrText xml:space="preserve"> FORMCHECKBOX </w:instrText>
            </w:r>
            <w:r w:rsidR="008746D6">
              <w:rPr>
                <w:b w:val="0"/>
              </w:rPr>
            </w:r>
            <w:r w:rsidR="008746D6">
              <w:rPr>
                <w:b w:val="0"/>
              </w:rPr>
              <w:fldChar w:fldCharType="separate"/>
            </w:r>
            <w:r>
              <w:rPr>
                <w:b w:val="0"/>
              </w:rPr>
              <w:fldChar w:fldCharType="end"/>
            </w:r>
            <w:bookmarkEnd w:id="26"/>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7" w:name="Check17"/>
            <w:r>
              <w:rPr>
                <w:b w:val="0"/>
              </w:rPr>
              <w:instrText xml:space="preserve"> FORMCHECKBOX </w:instrText>
            </w:r>
            <w:r w:rsidR="008746D6">
              <w:rPr>
                <w:b w:val="0"/>
              </w:rPr>
            </w:r>
            <w:r w:rsidR="008746D6">
              <w:rPr>
                <w:b w:val="0"/>
              </w:rPr>
              <w:fldChar w:fldCharType="separate"/>
            </w:r>
            <w:r>
              <w:rPr>
                <w:b w:val="0"/>
              </w:rPr>
              <w:fldChar w:fldCharType="end"/>
            </w:r>
            <w:bookmarkEnd w:id="27"/>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8" w:name="Check21"/>
            <w:r>
              <w:rPr>
                <w:b w:val="0"/>
              </w:rPr>
              <w:instrText xml:space="preserve"> FORMCHECKBOX </w:instrText>
            </w:r>
            <w:r w:rsidR="008746D6">
              <w:rPr>
                <w:b w:val="0"/>
              </w:rPr>
            </w:r>
            <w:r w:rsidR="008746D6">
              <w:rPr>
                <w:b w:val="0"/>
              </w:rPr>
              <w:fldChar w:fldCharType="separate"/>
            </w:r>
            <w:r>
              <w:rPr>
                <w:b w:val="0"/>
              </w:rPr>
              <w:fldChar w:fldCharType="end"/>
            </w:r>
            <w:bookmarkEnd w:id="28"/>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9" w:name="Check18"/>
            <w:r>
              <w:rPr>
                <w:b w:val="0"/>
              </w:rPr>
              <w:instrText xml:space="preserve"> FORMCHECKBOX </w:instrText>
            </w:r>
            <w:r w:rsidR="008746D6">
              <w:rPr>
                <w:b w:val="0"/>
              </w:rPr>
            </w:r>
            <w:r w:rsidR="008746D6">
              <w:rPr>
                <w:b w:val="0"/>
              </w:rPr>
              <w:fldChar w:fldCharType="separate"/>
            </w:r>
            <w:r>
              <w:rPr>
                <w:b w:val="0"/>
              </w:rPr>
              <w:fldChar w:fldCharType="end"/>
            </w:r>
            <w:bookmarkEnd w:id="29"/>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30" w:name="Check22"/>
            <w:r>
              <w:rPr>
                <w:b w:val="0"/>
              </w:rPr>
              <w:instrText xml:space="preserve"> FORMCHECKBOX </w:instrText>
            </w:r>
            <w:r w:rsidR="008746D6">
              <w:rPr>
                <w:b w:val="0"/>
              </w:rPr>
            </w:r>
            <w:r w:rsidR="008746D6">
              <w:rPr>
                <w:b w:val="0"/>
              </w:rPr>
              <w:fldChar w:fldCharType="separate"/>
            </w:r>
            <w:r>
              <w:rPr>
                <w:b w:val="0"/>
              </w:rPr>
              <w:fldChar w:fldCharType="end"/>
            </w:r>
            <w:bookmarkEnd w:id="30"/>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31" w:name="Check19"/>
            <w:r>
              <w:rPr>
                <w:b w:val="0"/>
              </w:rPr>
              <w:instrText xml:space="preserve"> FORMCHECKBOX </w:instrText>
            </w:r>
            <w:r w:rsidR="008746D6">
              <w:rPr>
                <w:b w:val="0"/>
              </w:rPr>
            </w:r>
            <w:r w:rsidR="008746D6">
              <w:rPr>
                <w:b w:val="0"/>
              </w:rPr>
              <w:fldChar w:fldCharType="separate"/>
            </w:r>
            <w:r>
              <w:rPr>
                <w:b w:val="0"/>
              </w:rPr>
              <w:fldChar w:fldCharType="end"/>
            </w:r>
            <w:bookmarkEnd w:id="31"/>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4"/>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32"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32"/>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6A20C706" w:rsidR="003379BD" w:rsidRDefault="003379BD" w:rsidP="006A6CDD">
            <w:pPr>
              <w:rPr>
                <w:rFonts w:ascii="Arial" w:hAnsi="Arial"/>
                <w:sz w:val="18"/>
              </w:rPr>
            </w:pPr>
            <w:r>
              <w:rPr>
                <w:rFonts w:ascii="Arial" w:hAnsi="Arial"/>
                <w:sz w:val="18"/>
              </w:rPr>
              <w:t xml:space="preserve">Medication: </w:t>
            </w:r>
            <w:r w:rsidR="006A6CDD">
              <w:rPr>
                <w:sz w:val="22"/>
              </w:rPr>
              <w:fldChar w:fldCharType="begin">
                <w:ffData>
                  <w:name w:val=""/>
                  <w:enabled/>
                  <w:calcOnExit w:val="0"/>
                  <w:statusText w:type="text" w:val="Medication Brand Name 25 Character Limit"/>
                  <w:textInput/>
                </w:ffData>
              </w:fldChar>
            </w:r>
            <w:r w:rsidR="006A6CDD">
              <w:rPr>
                <w:sz w:val="22"/>
              </w:rPr>
              <w:instrText xml:space="preserve"> FORMTEXT </w:instrText>
            </w:r>
            <w:r w:rsidR="006A6CDD">
              <w:rPr>
                <w:sz w:val="22"/>
              </w:rPr>
            </w:r>
            <w:r w:rsidR="006A6CDD">
              <w:rPr>
                <w:sz w:val="22"/>
              </w:rPr>
              <w:fldChar w:fldCharType="separate"/>
            </w:r>
            <w:r w:rsidR="003E3DDC" w:rsidRPr="003E3DDC">
              <w:rPr>
                <w:sz w:val="22"/>
              </w:rPr>
              <w:t xml:space="preserve"> Ingrezza®</w:t>
            </w:r>
            <w:r w:rsidR="006A6CDD">
              <w:rPr>
                <w:sz w:val="22"/>
              </w:rPr>
              <w:fldChar w:fldCharType="end"/>
            </w:r>
            <w:r w:rsidR="00097390" w:rsidRPr="00097390">
              <w:rPr>
                <w:sz w:val="22"/>
              </w:rPr>
              <w:t xml:space="preserve"> </w:t>
            </w:r>
            <w:r w:rsidR="00097390">
              <w:rPr>
                <w:rFonts w:ascii="Arial" w:hAnsi="Arial" w:cs="Arial"/>
                <w:sz w:val="18"/>
              </w:rPr>
              <w:t>–</w:t>
            </w:r>
            <w:r>
              <w:rPr>
                <w:rFonts w:ascii="Arial" w:hAnsi="Arial"/>
                <w:sz w:val="18"/>
              </w:rPr>
              <w:t xml:space="preserve"> (</w:t>
            </w:r>
            <w:r w:rsidR="006A6CDD">
              <w:rPr>
                <w:sz w:val="22"/>
              </w:rPr>
              <w:fldChar w:fldCharType="begin">
                <w:ffData>
                  <w:name w:val=""/>
                  <w:enabled/>
                  <w:calcOnExit w:val="0"/>
                  <w:statusText w:type="text" w:val="Medication Generic Name 25 Character limit"/>
                  <w:textInput/>
                </w:ffData>
              </w:fldChar>
            </w:r>
            <w:r w:rsidR="006A6CDD">
              <w:rPr>
                <w:sz w:val="22"/>
              </w:rPr>
              <w:instrText xml:space="preserve"> FORMTEXT </w:instrText>
            </w:r>
            <w:r w:rsidR="006A6CDD">
              <w:rPr>
                <w:sz w:val="22"/>
              </w:rPr>
            </w:r>
            <w:r w:rsidR="006A6CDD">
              <w:rPr>
                <w:sz w:val="22"/>
              </w:rPr>
              <w:fldChar w:fldCharType="separate"/>
            </w:r>
            <w:r w:rsidR="00016B47">
              <w:rPr>
                <w:sz w:val="22"/>
              </w:rPr>
              <w:t>v</w:t>
            </w:r>
            <w:r w:rsidR="000B14DA" w:rsidRPr="000B14DA">
              <w:rPr>
                <w:noProof/>
                <w:sz w:val="22"/>
              </w:rPr>
              <w:t xml:space="preserve">albenazine </w:t>
            </w:r>
            <w:r w:rsidR="006A6CDD">
              <w:rPr>
                <w:sz w:val="22"/>
              </w:rPr>
              <w:fldChar w:fldCharType="end"/>
            </w:r>
            <w:r>
              <w:rPr>
                <w:rFonts w:ascii="Arial" w:hAnsi="Arial"/>
                <w:sz w:val="18"/>
              </w:rPr>
              <w:t>)</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3AB6A350" w:rsidR="0021563E" w:rsidRPr="0056414C" w:rsidRDefault="003379BD" w:rsidP="006A6CDD">
            <w:pPr>
              <w:pStyle w:val="Heading6"/>
              <w:rPr>
                <w:rFonts w:ascii="Times New Roman" w:hAnsi="Times New Roman"/>
                <w:b w:val="0"/>
              </w:rPr>
            </w:pPr>
            <w:r w:rsidRPr="0056414C">
              <w:rPr>
                <w:sz w:val="18"/>
                <w:szCs w:val="18"/>
              </w:rPr>
              <w:t>Most Common Side Effects</w:t>
            </w:r>
            <w:r w:rsidR="00D95CF2">
              <w:rPr>
                <w:sz w:val="18"/>
                <w:szCs w:val="18"/>
              </w:rPr>
              <w:t>:</w:t>
            </w:r>
            <w:r w:rsidRPr="0056414C">
              <w:rPr>
                <w:sz w:val="18"/>
                <w:szCs w:val="18"/>
              </w:rPr>
              <w:t xml:space="preserve"> </w:t>
            </w:r>
            <w:r w:rsidR="00D95CF2" w:rsidRPr="00D95CF2">
              <w:rPr>
                <w:b w:val="0"/>
                <w:bCs/>
                <w:sz w:val="18"/>
                <w:szCs w:val="18"/>
              </w:rPr>
              <w:t>Sedation,</w:t>
            </w:r>
            <w:r w:rsidR="00D95CF2" w:rsidRPr="00D95CF2">
              <w:rPr>
                <w:b w:val="0"/>
                <w:bCs/>
                <w:sz w:val="18"/>
                <w:szCs w:val="18"/>
              </w:rPr>
              <w:t xml:space="preserve"> sleeplessness, fatigue, urticaria, somnolence</w:t>
            </w:r>
            <w:r w:rsidR="00D95CF2" w:rsidRPr="00D95CF2">
              <w:rPr>
                <w:sz w:val="18"/>
                <w:szCs w:val="18"/>
              </w:rPr>
              <w:t xml:space="preserve"> </w:t>
            </w:r>
          </w:p>
        </w:tc>
      </w:tr>
      <w:tr w:rsidR="003379BD" w14:paraId="15326E25" w14:textId="77777777" w:rsidTr="00683097">
        <w:trPr>
          <w:cantSplit/>
          <w:trHeight w:val="576"/>
        </w:trPr>
        <w:tc>
          <w:tcPr>
            <w:tcW w:w="11448" w:type="dxa"/>
            <w:gridSpan w:val="2"/>
            <w:tcBorders>
              <w:top w:val="nil"/>
              <w:left w:val="nil"/>
              <w:bottom w:val="nil"/>
              <w:right w:val="nil"/>
            </w:tcBorders>
          </w:tcPr>
          <w:p w14:paraId="1BCFFD3B" w14:textId="62F590B8" w:rsidR="003379BD" w:rsidRDefault="003379BD" w:rsidP="004515DE">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D95CF2">
              <w:rPr>
                <w:rFonts w:ascii="Arial" w:hAnsi="Arial"/>
                <w:b/>
                <w:snapToGrid w:val="0"/>
                <w:color w:val="000000"/>
                <w:sz w:val="18"/>
              </w:rPr>
              <w:t xml:space="preserve">: </w:t>
            </w:r>
            <w:r w:rsidR="00D95CF2" w:rsidRPr="00D95CF2">
              <w:rPr>
                <w:rFonts w:ascii="Arial" w:hAnsi="Arial"/>
                <w:bCs/>
                <w:snapToGrid w:val="0"/>
                <w:color w:val="000000"/>
                <w:sz w:val="18"/>
              </w:rPr>
              <w:t>H</w:t>
            </w:r>
            <w:r w:rsidR="00D95CF2" w:rsidRPr="00D95CF2">
              <w:rPr>
                <w:rFonts w:ascii="Arial" w:hAnsi="Arial"/>
                <w:bCs/>
                <w:snapToGrid w:val="0"/>
                <w:color w:val="000000"/>
                <w:sz w:val="18"/>
              </w:rPr>
              <w:t>ypersensitivity reactions, neuroleptic malignant syndrome, parkinsonism, sedation, depression, suicidal thoughts, angioedema, rash, diarrhea, nausea, vomiting, arthralgia, backache, akathisia, headache</w:t>
            </w: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77777777" w:rsidR="003379BD" w:rsidRDefault="003379BD" w:rsidP="006A6CDD">
            <w:pPr>
              <w:rPr>
                <w:b/>
              </w:rPr>
            </w:pPr>
            <w:r>
              <w:rPr>
                <w:rFonts w:ascii="Arial" w:hAnsi="Arial"/>
                <w:b/>
                <w:sz w:val="18"/>
              </w:rPr>
              <w:t>Rare Side Effects</w:t>
            </w:r>
            <w:r>
              <w:t xml:space="preserve">  </w:t>
            </w:r>
            <w:r w:rsidR="006A6CDD">
              <w:fldChar w:fldCharType="begin">
                <w:ffData>
                  <w:name w:val=""/>
                  <w:enabled/>
                  <w:calcOnExit w:val="0"/>
                  <w:statusText w:type="text" w:val="List the most common side effects of medication limit 200 characters"/>
                  <w:textInput/>
                </w:ffData>
              </w:fldChar>
            </w:r>
            <w:r w:rsidR="006A6CDD">
              <w:instrText xml:space="preserve"> FORMTEXT </w:instrText>
            </w:r>
            <w:r w:rsidR="006A6CDD">
              <w:fldChar w:fldCharType="separate"/>
            </w:r>
            <w:r w:rsidR="006A6CDD">
              <w:rPr>
                <w:noProof/>
              </w:rPr>
              <w:t> </w:t>
            </w:r>
            <w:r w:rsidR="006A6CDD">
              <w:rPr>
                <w:noProof/>
              </w:rPr>
              <w:t> </w:t>
            </w:r>
            <w:r w:rsidR="006A6CDD">
              <w:rPr>
                <w:noProof/>
              </w:rPr>
              <w:t> </w:t>
            </w:r>
            <w:r w:rsidR="006A6CDD">
              <w:rPr>
                <w:noProof/>
              </w:rPr>
              <w:t> </w:t>
            </w:r>
            <w:r w:rsidR="006A6CDD">
              <w:rPr>
                <w:noProof/>
              </w:rPr>
              <w:t> </w:t>
            </w:r>
            <w:r w:rsidR="006A6CDD">
              <w:fldChar w:fldCharType="end"/>
            </w:r>
          </w:p>
        </w:tc>
      </w:tr>
      <w:tr w:rsidR="003379BD" w14:paraId="0666E783" w14:textId="77777777" w:rsidTr="00683097">
        <w:trPr>
          <w:cantSplit/>
          <w:trHeight w:val="576"/>
        </w:trPr>
        <w:tc>
          <w:tcPr>
            <w:tcW w:w="11448" w:type="dxa"/>
            <w:gridSpan w:val="2"/>
            <w:tcBorders>
              <w:top w:val="nil"/>
              <w:left w:val="nil"/>
              <w:bottom w:val="nil"/>
              <w:right w:val="nil"/>
            </w:tcBorders>
          </w:tcPr>
          <w:p w14:paraId="6A5F9BAA" w14:textId="77777777" w:rsidR="00E36883" w:rsidRDefault="003379BD" w:rsidP="004515DE">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4927D78D" w14:textId="2D6190E0" w:rsidR="00E36883" w:rsidRPr="00E36883" w:rsidRDefault="00E36883" w:rsidP="00E36883">
            <w:pPr>
              <w:pStyle w:val="ListParagraph"/>
              <w:numPr>
                <w:ilvl w:val="0"/>
                <w:numId w:val="5"/>
              </w:numPr>
              <w:ind w:left="435"/>
              <w:rPr>
                <w:rFonts w:ascii="Arial" w:hAnsi="Arial"/>
                <w:b/>
                <w:snapToGrid w:val="0"/>
                <w:color w:val="000000"/>
                <w:sz w:val="18"/>
                <w:szCs w:val="22"/>
              </w:rPr>
            </w:pPr>
            <w:r w:rsidRPr="00E36883">
              <w:rPr>
                <w:rFonts w:ascii="Arial" w:hAnsi="Arial"/>
                <w:b/>
                <w:snapToGrid w:val="0"/>
                <w:color w:val="000000"/>
                <w:sz w:val="18"/>
                <w:szCs w:val="22"/>
              </w:rPr>
              <w:t>Cardiovascular</w:t>
            </w:r>
            <w:r w:rsidRPr="00E36883">
              <w:rPr>
                <w:rFonts w:ascii="Arial" w:hAnsi="Arial"/>
                <w:b/>
                <w:snapToGrid w:val="0"/>
                <w:color w:val="000000"/>
                <w:sz w:val="18"/>
                <w:szCs w:val="22"/>
              </w:rPr>
              <w:br/>
            </w:r>
            <w:r w:rsidRPr="00E36883">
              <w:rPr>
                <w:rFonts w:ascii="Arial" w:hAnsi="Arial"/>
                <w:bCs/>
                <w:snapToGrid w:val="0"/>
                <w:color w:val="000000"/>
                <w:sz w:val="18"/>
                <w:szCs w:val="22"/>
              </w:rPr>
              <w:t>QT-interval prolongation may occur. Monitoring is required. Tell your doctor if you have cardiac arrhythmias associated with prolonged QT interval.</w:t>
            </w:r>
          </w:p>
          <w:p w14:paraId="18851025" w14:textId="72525246" w:rsidR="00E36883" w:rsidRPr="00E36883" w:rsidRDefault="00E36883" w:rsidP="00E36883">
            <w:pPr>
              <w:pStyle w:val="ListParagraph"/>
              <w:numPr>
                <w:ilvl w:val="0"/>
                <w:numId w:val="5"/>
              </w:numPr>
              <w:ind w:left="435"/>
              <w:rPr>
                <w:rFonts w:ascii="Arial" w:hAnsi="Arial"/>
                <w:bCs/>
                <w:snapToGrid w:val="0"/>
                <w:color w:val="000000"/>
                <w:sz w:val="18"/>
                <w:szCs w:val="22"/>
              </w:rPr>
            </w:pPr>
            <w:r w:rsidRPr="00E36883">
              <w:rPr>
                <w:rFonts w:ascii="Arial" w:hAnsi="Arial"/>
                <w:b/>
                <w:snapToGrid w:val="0"/>
                <w:color w:val="000000"/>
                <w:sz w:val="18"/>
                <w:szCs w:val="22"/>
              </w:rPr>
              <w:t>Immunologic</w:t>
            </w:r>
            <w:r w:rsidRPr="00E36883">
              <w:rPr>
                <w:rFonts w:ascii="Arial" w:hAnsi="Arial"/>
                <w:b/>
                <w:snapToGrid w:val="0"/>
                <w:color w:val="000000"/>
                <w:sz w:val="18"/>
                <w:szCs w:val="22"/>
              </w:rPr>
              <w:br/>
            </w:r>
            <w:r w:rsidRPr="00E36883">
              <w:rPr>
                <w:rFonts w:ascii="Arial" w:hAnsi="Arial"/>
                <w:bCs/>
                <w:snapToGrid w:val="0"/>
                <w:color w:val="000000"/>
                <w:sz w:val="18"/>
                <w:szCs w:val="22"/>
              </w:rPr>
              <w:t>Hypersensitivity reactions, including cases of angioedema involving the larynx, glottis, lips, and eyelids, have been reported.</w:t>
            </w:r>
          </w:p>
          <w:p w14:paraId="43C91FB4" w14:textId="55776EDF" w:rsidR="00E36883" w:rsidRPr="00E36883" w:rsidRDefault="00E36883" w:rsidP="00E36883">
            <w:pPr>
              <w:pStyle w:val="ListParagraph"/>
              <w:numPr>
                <w:ilvl w:val="0"/>
                <w:numId w:val="5"/>
              </w:numPr>
              <w:ind w:left="435"/>
              <w:rPr>
                <w:rFonts w:ascii="Arial" w:hAnsi="Arial"/>
                <w:bCs/>
                <w:snapToGrid w:val="0"/>
                <w:color w:val="000000"/>
                <w:sz w:val="18"/>
                <w:szCs w:val="22"/>
              </w:rPr>
            </w:pPr>
            <w:r w:rsidRPr="00E36883">
              <w:rPr>
                <w:rFonts w:ascii="Arial" w:hAnsi="Arial"/>
                <w:b/>
                <w:snapToGrid w:val="0"/>
                <w:color w:val="000000"/>
                <w:sz w:val="18"/>
                <w:szCs w:val="22"/>
              </w:rPr>
              <w:t>Neurologic</w:t>
            </w:r>
            <w:r w:rsidRPr="00E36883">
              <w:rPr>
                <w:rFonts w:ascii="Arial" w:hAnsi="Arial"/>
                <w:b/>
                <w:snapToGrid w:val="0"/>
                <w:color w:val="000000"/>
                <w:sz w:val="18"/>
                <w:szCs w:val="22"/>
              </w:rPr>
              <w:br/>
            </w:r>
            <w:r w:rsidRPr="00E36883">
              <w:rPr>
                <w:rFonts w:ascii="Arial" w:hAnsi="Arial"/>
                <w:bCs/>
                <w:snapToGrid w:val="0"/>
                <w:color w:val="000000"/>
                <w:sz w:val="18"/>
                <w:szCs w:val="22"/>
              </w:rPr>
              <w:t>Sedation and drowsiness may occur; use caution when driving or operating heavy machinery. Parkinsonism has been reported including severe cases requiring hospitalization; usually occurs within the first 2 weeks of initiation or dosage increases.</w:t>
            </w:r>
          </w:p>
          <w:p w14:paraId="15D20214" w14:textId="044238B3" w:rsidR="00E36883" w:rsidRPr="00E36883" w:rsidRDefault="00E36883" w:rsidP="00E36883">
            <w:pPr>
              <w:pStyle w:val="ListParagraph"/>
              <w:numPr>
                <w:ilvl w:val="0"/>
                <w:numId w:val="5"/>
              </w:numPr>
              <w:ind w:left="435"/>
              <w:rPr>
                <w:rFonts w:ascii="Arial" w:hAnsi="Arial"/>
                <w:bCs/>
                <w:snapToGrid w:val="0"/>
                <w:color w:val="000000"/>
                <w:sz w:val="18"/>
                <w:szCs w:val="22"/>
              </w:rPr>
            </w:pPr>
            <w:r w:rsidRPr="00E36883">
              <w:rPr>
                <w:rFonts w:ascii="Arial" w:hAnsi="Arial"/>
                <w:b/>
                <w:snapToGrid w:val="0"/>
                <w:color w:val="000000"/>
                <w:sz w:val="18"/>
                <w:szCs w:val="22"/>
              </w:rPr>
              <w:t>Psychiatric</w:t>
            </w:r>
            <w:r w:rsidRPr="00E36883">
              <w:rPr>
                <w:rFonts w:ascii="Arial" w:hAnsi="Arial"/>
                <w:b/>
                <w:snapToGrid w:val="0"/>
                <w:color w:val="000000"/>
                <w:sz w:val="18"/>
                <w:szCs w:val="22"/>
              </w:rPr>
              <w:br/>
            </w:r>
            <w:r w:rsidRPr="00E36883">
              <w:rPr>
                <w:rFonts w:ascii="Arial" w:hAnsi="Arial"/>
                <w:bCs/>
                <w:snapToGrid w:val="0"/>
                <w:color w:val="000000"/>
                <w:sz w:val="18"/>
                <w:szCs w:val="22"/>
              </w:rPr>
              <w:t>Increased risk of depression, and suicidal ideation or behaviors in patients with Huntington's disease.</w:t>
            </w:r>
          </w:p>
          <w:p w14:paraId="21CE678A" w14:textId="34A669E5" w:rsidR="003379BD" w:rsidRDefault="003379BD" w:rsidP="004515DE">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35D3F007" w14:textId="77777777" w:rsidR="00E36883" w:rsidRDefault="003379BD" w:rsidP="00E36883">
            <w:pPr>
              <w:rPr>
                <w:rFonts w:ascii="Arial" w:hAnsi="Arial"/>
                <w:bCs/>
                <w:snapToGrid w:val="0"/>
                <w:color w:val="000000"/>
                <w:sz w:val="18"/>
              </w:rPr>
            </w:pPr>
            <w:r>
              <w:rPr>
                <w:rFonts w:ascii="Arial" w:hAnsi="Arial"/>
                <w:b/>
                <w:snapToGrid w:val="0"/>
                <w:color w:val="000000"/>
                <w:sz w:val="18"/>
              </w:rPr>
              <w:t>Warning</w:t>
            </w:r>
            <w:r w:rsidR="00E36883">
              <w:rPr>
                <w:rFonts w:ascii="Arial" w:hAnsi="Arial"/>
                <w:b/>
                <w:snapToGrid w:val="0"/>
                <w:color w:val="000000"/>
                <w:sz w:val="18"/>
              </w:rPr>
              <w:t xml:space="preserve">: </w:t>
            </w:r>
            <w:r w:rsidR="00E36883" w:rsidRPr="00E36883">
              <w:rPr>
                <w:rFonts w:ascii="Arial" w:hAnsi="Arial"/>
                <w:bCs/>
                <w:snapToGrid w:val="0"/>
                <w:color w:val="000000"/>
                <w:sz w:val="18"/>
              </w:rPr>
              <w:t xml:space="preserve">Black Box Warning: </w:t>
            </w:r>
          </w:p>
          <w:p w14:paraId="209750C1" w14:textId="0237E835" w:rsidR="00E36883" w:rsidRPr="00E36883" w:rsidRDefault="00E36883" w:rsidP="00E36883">
            <w:pPr>
              <w:rPr>
                <w:rFonts w:ascii="Arial" w:hAnsi="Arial"/>
                <w:bCs/>
                <w:snapToGrid w:val="0"/>
                <w:color w:val="000000"/>
                <w:sz w:val="18"/>
              </w:rPr>
            </w:pPr>
            <w:r w:rsidRPr="00E36883">
              <w:rPr>
                <w:rFonts w:ascii="Arial" w:hAnsi="Arial"/>
                <w:bCs/>
                <w:snapToGrid w:val="0"/>
                <w:color w:val="000000"/>
                <w:sz w:val="18"/>
              </w:rPr>
              <w:t xml:space="preserve">Depression and Suicidal Ideation and Behavior in Patients with Huntington's Disease: This medication can increase the risk of depression and suicidal thoughts and behavior in patients with Huntington's disease. Anyone considering the use of </w:t>
            </w:r>
            <w:proofErr w:type="spellStart"/>
            <w:r w:rsidRPr="00E36883">
              <w:rPr>
                <w:rFonts w:ascii="Arial" w:hAnsi="Arial"/>
                <w:bCs/>
                <w:snapToGrid w:val="0"/>
                <w:color w:val="000000"/>
                <w:sz w:val="18"/>
              </w:rPr>
              <w:t>valbenazine</w:t>
            </w:r>
            <w:proofErr w:type="spellEnd"/>
            <w:r w:rsidRPr="00E36883">
              <w:rPr>
                <w:rFonts w:ascii="Arial" w:hAnsi="Arial"/>
                <w:bCs/>
                <w:snapToGrid w:val="0"/>
                <w:color w:val="000000"/>
                <w:sz w:val="18"/>
              </w:rPr>
              <w:t xml:space="preserve"> must balance the risks of depression and suicidal ideation and behavior with the clinical need for treatment of chorea. Closely monitor for the emergence or worsening of depression, suicidal ideation, or unusual changes in behavior.</w:t>
            </w:r>
          </w:p>
          <w:p w14:paraId="34CC3FEB" w14:textId="2D19D67E" w:rsidR="003379BD" w:rsidRDefault="003379BD" w:rsidP="004515DE">
            <w:pPr>
              <w:rPr>
                <w:b/>
              </w:rPr>
            </w:pPr>
          </w:p>
        </w:tc>
      </w:tr>
      <w:tr w:rsidR="004553BF" w14:paraId="03A22388" w14:textId="77777777" w:rsidTr="00683097">
        <w:trPr>
          <w:cantSplit/>
          <w:trHeight w:val="639"/>
        </w:trPr>
        <w:tc>
          <w:tcPr>
            <w:tcW w:w="11448" w:type="dxa"/>
            <w:gridSpan w:val="2"/>
            <w:tcBorders>
              <w:top w:val="nil"/>
              <w:left w:val="nil"/>
              <w:bottom w:val="nil"/>
              <w:right w:val="nil"/>
            </w:tcBorders>
          </w:tcPr>
          <w:p w14:paraId="5AA19370" w14:textId="19599998" w:rsidR="0056414C" w:rsidRPr="00916D82" w:rsidRDefault="004553BF" w:rsidP="006A6CDD">
            <w:pPr>
              <w:rPr>
                <w:snapToGrid w:val="0"/>
                <w:color w:val="000000"/>
              </w:rPr>
            </w:pPr>
            <w:r>
              <w:rPr>
                <w:rFonts w:ascii="Arial" w:hAnsi="Arial"/>
                <w:b/>
                <w:snapToGrid w:val="0"/>
                <w:color w:val="000000"/>
                <w:sz w:val="18"/>
              </w:rPr>
              <w:t>Syndrome Note</w:t>
            </w:r>
            <w:r w:rsidR="00E36883">
              <w:rPr>
                <w:rFonts w:ascii="Arial" w:hAnsi="Arial"/>
                <w:b/>
                <w:snapToGrid w:val="0"/>
                <w:color w:val="000000"/>
                <w:sz w:val="18"/>
              </w:rPr>
              <w:t xml:space="preserve">: </w:t>
            </w:r>
            <w:r w:rsidR="00E36883" w:rsidRPr="00E36883">
              <w:rPr>
                <w:rFonts w:ascii="Arial" w:hAnsi="Arial"/>
                <w:bCs/>
                <w:snapToGrid w:val="0"/>
                <w:color w:val="000000"/>
                <w:sz w:val="18"/>
              </w:rPr>
              <w:t>Neuroleptic malignant syndrome (NMS) has been reported; monitoring recommended and supportive therapy and discontinuation may be required</w:t>
            </w:r>
            <w:r w:rsidR="00E36883">
              <w:rPr>
                <w:rFonts w:ascii="Arial" w:hAnsi="Arial"/>
                <w:b/>
                <w:snapToGrid w:val="0"/>
                <w:color w:val="000000"/>
                <w:sz w:val="18"/>
              </w:rPr>
              <w:t>.</w:t>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E36883">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33" w:name="Check6"/>
            <w:r>
              <w:rPr>
                <w:rFonts w:ascii="Arial" w:hAnsi="Arial"/>
                <w:sz w:val="18"/>
              </w:rPr>
              <w:instrText xml:space="preserve"> FORMCHECKBOX </w:instrText>
            </w:r>
            <w:r w:rsidR="008746D6">
              <w:rPr>
                <w:rFonts w:ascii="Arial" w:hAnsi="Arial"/>
                <w:sz w:val="18"/>
              </w:rPr>
            </w:r>
            <w:r w:rsidR="008746D6">
              <w:rPr>
                <w:rFonts w:ascii="Arial" w:hAnsi="Arial"/>
                <w:sz w:val="18"/>
              </w:rPr>
              <w:fldChar w:fldCharType="separate"/>
            </w:r>
            <w:r>
              <w:rPr>
                <w:rFonts w:ascii="Arial" w:hAnsi="Arial"/>
                <w:sz w:val="18"/>
              </w:rPr>
              <w:fldChar w:fldCharType="end"/>
            </w:r>
            <w:bookmarkEnd w:id="33"/>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4" w:name="Check5"/>
            <w:r>
              <w:rPr>
                <w:rFonts w:ascii="Arial" w:hAnsi="Arial"/>
                <w:sz w:val="18"/>
              </w:rPr>
              <w:instrText xml:space="preserve"> FORMCHECKBOX </w:instrText>
            </w:r>
            <w:r w:rsidR="008746D6">
              <w:rPr>
                <w:rFonts w:ascii="Arial" w:hAnsi="Arial"/>
                <w:sz w:val="18"/>
              </w:rPr>
            </w:r>
            <w:r w:rsidR="008746D6">
              <w:rPr>
                <w:rFonts w:ascii="Arial" w:hAnsi="Arial"/>
                <w:sz w:val="18"/>
              </w:rPr>
              <w:fldChar w:fldCharType="separate"/>
            </w:r>
            <w:r>
              <w:rPr>
                <w:rFonts w:ascii="Arial" w:hAnsi="Arial"/>
                <w:sz w:val="18"/>
              </w:rPr>
              <w:fldChar w:fldCharType="end"/>
            </w:r>
            <w:bookmarkEnd w:id="34"/>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8746D6">
              <w:rPr>
                <w:rFonts w:ascii="Arial" w:hAnsi="Arial"/>
                <w:sz w:val="18"/>
              </w:rPr>
            </w:r>
            <w:r w:rsidR="008746D6">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4A75BF03"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ed w:val="0"/>
                  </w:checkBox>
                </w:ffData>
              </w:fldChar>
            </w:r>
            <w:r w:rsidRPr="004553BF">
              <w:rPr>
                <w:rFonts w:ascii="Arial" w:hAnsi="Arial"/>
                <w:sz w:val="18"/>
              </w:rPr>
              <w:instrText xml:space="preserve"> FORMCHECKBOX </w:instrText>
            </w:r>
            <w:r w:rsidR="008746D6">
              <w:rPr>
                <w:rFonts w:ascii="Arial" w:hAnsi="Arial"/>
                <w:sz w:val="18"/>
              </w:rPr>
            </w:r>
            <w:r w:rsidR="008746D6">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8746D6">
              <w:rPr>
                <w:rFonts w:ascii="Arial" w:hAnsi="Arial"/>
                <w:sz w:val="18"/>
              </w:rPr>
            </w:r>
            <w:r w:rsidR="008746D6">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51CB" w14:textId="77777777" w:rsidR="00126DA2" w:rsidRDefault="00126DA2" w:rsidP="007A6FC3">
      <w:r>
        <w:separator/>
      </w:r>
    </w:p>
  </w:endnote>
  <w:endnote w:type="continuationSeparator" w:id="0">
    <w:p w14:paraId="5661CFF5" w14:textId="77777777" w:rsidR="00126DA2" w:rsidRDefault="00126DA2"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CD5F" w14:textId="77777777" w:rsidR="00126DA2" w:rsidRDefault="00126DA2" w:rsidP="007A6FC3">
      <w:r>
        <w:separator/>
      </w:r>
    </w:p>
  </w:footnote>
  <w:footnote w:type="continuationSeparator" w:id="0">
    <w:p w14:paraId="4311EE5F" w14:textId="77777777" w:rsidR="00126DA2" w:rsidRDefault="00126DA2"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314C5F8A"/>
    <w:multiLevelType w:val="hybridMultilevel"/>
    <w:tmpl w:val="D356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4"/>
  </w:num>
  <w:num w:numId="3" w16cid:durableId="1457062504">
    <w:abstractNumId w:val="3"/>
  </w:num>
  <w:num w:numId="4" w16cid:durableId="1742480582">
    <w:abstractNumId w:val="0"/>
  </w:num>
  <w:num w:numId="5" w16cid:durableId="2059160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yuBRUqhIsygNbMniFHBafQV9s46FK6rNEBO6dESh3CWgNFS7gesG/Z4n2sg1TuzkpaKwJlu78E3PTCvIYhQjw==" w:salt="6RynreqacKxffr+TNUwzc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6B47"/>
    <w:rsid w:val="00017A46"/>
    <w:rsid w:val="00031FEC"/>
    <w:rsid w:val="0003385D"/>
    <w:rsid w:val="000542BD"/>
    <w:rsid w:val="00065117"/>
    <w:rsid w:val="00070550"/>
    <w:rsid w:val="00082C72"/>
    <w:rsid w:val="00097390"/>
    <w:rsid w:val="000B14DA"/>
    <w:rsid w:val="000D55C9"/>
    <w:rsid w:val="00101422"/>
    <w:rsid w:val="00126DA2"/>
    <w:rsid w:val="0018307F"/>
    <w:rsid w:val="0021563E"/>
    <w:rsid w:val="0026780E"/>
    <w:rsid w:val="00295B89"/>
    <w:rsid w:val="00311731"/>
    <w:rsid w:val="0031599E"/>
    <w:rsid w:val="003379BD"/>
    <w:rsid w:val="003A11DB"/>
    <w:rsid w:val="003A15FD"/>
    <w:rsid w:val="003B70D9"/>
    <w:rsid w:val="003D356D"/>
    <w:rsid w:val="003E29B2"/>
    <w:rsid w:val="003E3DDC"/>
    <w:rsid w:val="003F25F8"/>
    <w:rsid w:val="004515DE"/>
    <w:rsid w:val="004553BF"/>
    <w:rsid w:val="0047002C"/>
    <w:rsid w:val="004A55B5"/>
    <w:rsid w:val="004C2872"/>
    <w:rsid w:val="004D379B"/>
    <w:rsid w:val="005325D4"/>
    <w:rsid w:val="00546EF3"/>
    <w:rsid w:val="005508EB"/>
    <w:rsid w:val="0056414C"/>
    <w:rsid w:val="005937AF"/>
    <w:rsid w:val="005A70E2"/>
    <w:rsid w:val="005F0544"/>
    <w:rsid w:val="005F3D5E"/>
    <w:rsid w:val="00606B81"/>
    <w:rsid w:val="00621771"/>
    <w:rsid w:val="0064565E"/>
    <w:rsid w:val="00653309"/>
    <w:rsid w:val="00683097"/>
    <w:rsid w:val="006849BD"/>
    <w:rsid w:val="006A6CDD"/>
    <w:rsid w:val="006B7A42"/>
    <w:rsid w:val="006F17AA"/>
    <w:rsid w:val="00775C94"/>
    <w:rsid w:val="007A6FC3"/>
    <w:rsid w:val="007C5E8B"/>
    <w:rsid w:val="007F44C1"/>
    <w:rsid w:val="00823267"/>
    <w:rsid w:val="008746D6"/>
    <w:rsid w:val="00897A91"/>
    <w:rsid w:val="008E0D37"/>
    <w:rsid w:val="00916D82"/>
    <w:rsid w:val="00927055"/>
    <w:rsid w:val="00934FD5"/>
    <w:rsid w:val="00A05C70"/>
    <w:rsid w:val="00A60207"/>
    <w:rsid w:val="00AA7ED4"/>
    <w:rsid w:val="00AB1650"/>
    <w:rsid w:val="00B23CEC"/>
    <w:rsid w:val="00B47C64"/>
    <w:rsid w:val="00B82162"/>
    <w:rsid w:val="00B82B89"/>
    <w:rsid w:val="00B83999"/>
    <w:rsid w:val="00C5798E"/>
    <w:rsid w:val="00CA71B6"/>
    <w:rsid w:val="00CA7C90"/>
    <w:rsid w:val="00CC7A80"/>
    <w:rsid w:val="00D85B7E"/>
    <w:rsid w:val="00D95CF2"/>
    <w:rsid w:val="00DF0FF9"/>
    <w:rsid w:val="00E02750"/>
    <w:rsid w:val="00E36883"/>
    <w:rsid w:val="00E7205C"/>
    <w:rsid w:val="00EA1297"/>
    <w:rsid w:val="00EC407D"/>
    <w:rsid w:val="00EE5A08"/>
    <w:rsid w:val="00EF5F71"/>
    <w:rsid w:val="00F258C3"/>
    <w:rsid w:val="00F55DC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 w:type="paragraph" w:styleId="ListParagraph">
    <w:name w:val="List Paragraph"/>
    <w:basedOn w:val="Normal"/>
    <w:uiPriority w:val="34"/>
    <w:qFormat/>
    <w:rsid w:val="00E36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Schulte, Karla F - DHS</cp:lastModifiedBy>
  <cp:revision>2</cp:revision>
  <cp:lastPrinted>2008-02-05T17:04:00Z</cp:lastPrinted>
  <dcterms:created xsi:type="dcterms:W3CDTF">2024-09-06T21:45:00Z</dcterms:created>
  <dcterms:modified xsi:type="dcterms:W3CDTF">2024-09-06T21:45:00Z</dcterms:modified>
</cp:coreProperties>
</file>