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1350"/>
        <w:gridCol w:w="180"/>
        <w:gridCol w:w="2795"/>
        <w:gridCol w:w="985"/>
        <w:gridCol w:w="1622"/>
      </w:tblGrid>
      <w:tr w:rsidR="00784509" w:rsidRPr="0048522D" w14:paraId="29C35BE9" w14:textId="77777777" w:rsidTr="00EF2552">
        <w:trPr>
          <w:jc w:val="center"/>
        </w:trPr>
        <w:tc>
          <w:tcPr>
            <w:tcW w:w="5400" w:type="dxa"/>
            <w:gridSpan w:val="3"/>
          </w:tcPr>
          <w:p w14:paraId="3C7AD2B3" w14:textId="482BB11A" w:rsidR="00784509" w:rsidRPr="00C44DAB" w:rsidRDefault="009642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Department of Health Services</w:t>
            </w:r>
          </w:p>
          <w:p w14:paraId="4EF1F61E" w14:textId="3776678B" w:rsidR="00784509" w:rsidRPr="00C44DAB" w:rsidRDefault="009A741A" w:rsidP="00223864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Office of the Inspector General</w:t>
            </w:r>
          </w:p>
          <w:p w14:paraId="337BB59D" w14:textId="07C6C216" w:rsidR="00784509" w:rsidRPr="00C44DAB" w:rsidRDefault="00784509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F-</w:t>
            </w:r>
            <w:r w:rsidR="00AC02AA">
              <w:rPr>
                <w:rFonts w:ascii="Tahoma" w:hAnsi="Tahoma" w:cs="Tahoma"/>
                <w:sz w:val="20"/>
                <w:szCs w:val="20"/>
              </w:rPr>
              <w:t>03357</w:t>
            </w:r>
            <w:r w:rsidRPr="00C44DAB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AC02AA">
              <w:rPr>
                <w:rFonts w:ascii="Tahoma" w:hAnsi="Tahoma" w:cs="Tahoma"/>
                <w:sz w:val="20"/>
                <w:szCs w:val="20"/>
              </w:rPr>
              <w:t>01</w:t>
            </w:r>
            <w:r w:rsidRPr="00C44DAB">
              <w:rPr>
                <w:rFonts w:ascii="Tahoma" w:hAnsi="Tahoma" w:cs="Tahoma"/>
                <w:sz w:val="20"/>
                <w:szCs w:val="20"/>
              </w:rPr>
              <w:t>/</w:t>
            </w:r>
            <w:r w:rsidR="00AC02AA">
              <w:rPr>
                <w:rFonts w:ascii="Tahoma" w:hAnsi="Tahoma" w:cs="Tahoma"/>
                <w:sz w:val="20"/>
                <w:szCs w:val="20"/>
              </w:rPr>
              <w:t>2025</w:t>
            </w:r>
            <w:r w:rsidRPr="00C44DA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02" w:type="dxa"/>
            <w:gridSpan w:val="3"/>
          </w:tcPr>
          <w:p w14:paraId="1BAD1596" w14:textId="5BE39BC0" w:rsidR="00784509" w:rsidRPr="00C44DAB" w:rsidRDefault="00964246" w:rsidP="007845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State of Wisconsin</w:t>
            </w:r>
          </w:p>
          <w:p w14:paraId="563877E1" w14:textId="4848754A" w:rsidR="00611699" w:rsidRPr="00C44DAB" w:rsidRDefault="00611699" w:rsidP="00784509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Wis. Admin Code </w:t>
            </w:r>
            <w:r w:rsidR="008D1AF0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§ </w:t>
            </w:r>
            <w:hyperlink r:id="rId8" w:history="1">
              <w:r w:rsidR="008D1AF0" w:rsidRPr="00C44DAB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DHS 106.13</w:t>
              </w:r>
            </w:hyperlink>
          </w:p>
          <w:p w14:paraId="2BF32446" w14:textId="490E1FE6" w:rsidR="0048522D" w:rsidRPr="00C44DAB" w:rsidRDefault="00964246" w:rsidP="00784509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964246">
              <w:rPr>
                <w:rFonts w:ascii="Tahoma" w:hAnsi="Tahoma" w:cs="Tahoma"/>
                <w:bCs/>
                <w:sz w:val="20"/>
                <w:szCs w:val="20"/>
              </w:rPr>
              <w:t xml:space="preserve">Page </w:t>
            </w:r>
            <w:r w:rsidRPr="0096424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964246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96424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96424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964246">
              <w:rPr>
                <w:rFonts w:ascii="Tahoma" w:hAnsi="Tahoma" w:cs="Tahoma"/>
                <w:bCs/>
                <w:sz w:val="20"/>
                <w:szCs w:val="20"/>
              </w:rPr>
              <w:t xml:space="preserve"> of </w:t>
            </w:r>
            <w:r w:rsidR="008C40E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784509" w14:paraId="798DEB76" w14:textId="77777777" w:rsidTr="00EF2552">
        <w:trPr>
          <w:trHeight w:val="576"/>
          <w:jc w:val="center"/>
        </w:trPr>
        <w:tc>
          <w:tcPr>
            <w:tcW w:w="10802" w:type="dxa"/>
            <w:gridSpan w:val="6"/>
            <w:vAlign w:val="center"/>
          </w:tcPr>
          <w:p w14:paraId="53D3CA01" w14:textId="77777777" w:rsidR="00964246" w:rsidRPr="00964246" w:rsidRDefault="00964246" w:rsidP="00964246">
            <w:pPr>
              <w:contextualSpacing/>
              <w:jc w:val="center"/>
              <w:outlineLvl w:val="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15C279BE" w14:textId="4518647C" w:rsidR="00964246" w:rsidRPr="00964246" w:rsidRDefault="00964246" w:rsidP="00964246">
            <w:pPr>
              <w:contextualSpacing/>
              <w:jc w:val="center"/>
              <w:outlineLvl w:val="0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sz w:val="24"/>
                <w:szCs w:val="24"/>
              </w:rPr>
              <w:t>Wisconsin Medicaid Provider Enrollment Waiver or Variance Request</w:t>
            </w:r>
          </w:p>
          <w:p w14:paraId="46A9C240" w14:textId="132D1F59" w:rsidR="00784509" w:rsidRPr="00C44DAB" w:rsidRDefault="00784509" w:rsidP="007845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1330C" w14:paraId="508315BB" w14:textId="77777777" w:rsidTr="00EF2552">
        <w:trPr>
          <w:trHeight w:val="576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14:paraId="19F75EE2" w14:textId="2226AAAB" w:rsidR="00AC6EA8" w:rsidRPr="00C44DAB" w:rsidRDefault="002C757B" w:rsidP="007C6C79">
            <w:pPr>
              <w:spacing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/>
                <w:sz w:val="20"/>
                <w:szCs w:val="20"/>
              </w:rPr>
              <w:t>Purpose</w:t>
            </w:r>
            <w:r w:rsidR="0071330C" w:rsidRPr="00C44DAB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FE33A1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The Wisconsin Department of Health Services (DHS) Office of the Inspector General (OIG) makes this form available to providers </w:t>
            </w:r>
            <w:r w:rsidR="008D1AF0" w:rsidRPr="00C44DAB">
              <w:rPr>
                <w:rFonts w:ascii="Tahoma" w:hAnsi="Tahoma" w:cs="Tahoma"/>
                <w:bCs/>
                <w:sz w:val="20"/>
                <w:szCs w:val="20"/>
              </w:rPr>
              <w:t>for</w:t>
            </w:r>
            <w:r w:rsidR="00FE33A1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request</w:t>
            </w:r>
            <w:r w:rsidR="008D1AF0" w:rsidRPr="00C44DAB">
              <w:rPr>
                <w:rFonts w:ascii="Tahoma" w:hAnsi="Tahoma" w:cs="Tahoma"/>
                <w:bCs/>
                <w:sz w:val="20"/>
                <w:szCs w:val="20"/>
              </w:rPr>
              <w:t>ing</w:t>
            </w:r>
            <w:r w:rsidR="00FE33A1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D1AF0" w:rsidRPr="00C44DAB">
              <w:rPr>
                <w:rFonts w:ascii="Tahoma" w:hAnsi="Tahoma" w:cs="Tahoma"/>
                <w:bCs/>
                <w:sz w:val="20"/>
                <w:szCs w:val="20"/>
              </w:rPr>
              <w:t>waivers</w:t>
            </w:r>
            <w:r w:rsidR="00390003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or variances</w:t>
            </w:r>
            <w:r w:rsidR="008D1AF0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for specific Medicaid </w:t>
            </w:r>
            <w:r w:rsidR="00FE33A1" w:rsidRPr="00C44DAB">
              <w:rPr>
                <w:rFonts w:ascii="Tahoma" w:hAnsi="Tahoma" w:cs="Tahoma"/>
                <w:bCs/>
                <w:sz w:val="20"/>
                <w:szCs w:val="20"/>
              </w:rPr>
              <w:t>enrollment requirement</w:t>
            </w:r>
            <w:r w:rsidR="008D1AF0" w:rsidRPr="00C44DAB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015749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32F21" w:rsidRPr="00C44DAB">
              <w:rPr>
                <w:rFonts w:ascii="Tahoma" w:hAnsi="Tahoma" w:cs="Tahoma"/>
                <w:bCs/>
                <w:sz w:val="20"/>
                <w:szCs w:val="20"/>
              </w:rPr>
              <w:t>under</w:t>
            </w:r>
            <w:r w:rsidR="00015749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Wis. Admin. Code </w:t>
            </w:r>
            <w:r w:rsidR="00CD46E4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§ </w:t>
            </w:r>
            <w:hyperlink r:id="rId9" w:history="1">
              <w:r w:rsidR="00015749" w:rsidRPr="00C44DAB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DHS</w:t>
              </w:r>
              <w:r w:rsidR="009138EB" w:rsidRPr="00C44DAB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 xml:space="preserve"> </w:t>
              </w:r>
              <w:r w:rsidR="00C572C2" w:rsidRPr="00C44DAB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106.13</w:t>
              </w:r>
            </w:hyperlink>
            <w:r w:rsidR="00C572C2" w:rsidRPr="00C44DAB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7D9418A" w14:textId="1BCB767B" w:rsidR="009D475B" w:rsidRPr="00C44DAB" w:rsidRDefault="002C757B" w:rsidP="00E576D6">
            <w:pPr>
              <w:spacing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/>
                <w:sz w:val="20"/>
                <w:szCs w:val="20"/>
              </w:rPr>
              <w:t>Instructions:</w:t>
            </w:r>
            <w:r w:rsidR="008D1AF0" w:rsidRPr="00C44DA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97724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Providers may choose to complete an electronic or hard copy form. </w:t>
            </w:r>
            <w:r w:rsidR="006802E8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Responses may be typed or written. </w:t>
            </w:r>
            <w:r w:rsidR="007C6C79" w:rsidRPr="00C44DAB">
              <w:rPr>
                <w:rFonts w:ascii="Tahoma" w:hAnsi="Tahoma" w:cs="Tahoma"/>
                <w:bCs/>
                <w:sz w:val="20"/>
                <w:szCs w:val="20"/>
              </w:rPr>
              <w:t>Electronic form fields expand</w:t>
            </w:r>
            <w:r w:rsidR="00A57DE8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automatically as content is added.</w:t>
            </w:r>
            <w:r w:rsidR="00132F21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A </w:t>
            </w:r>
            <w:r w:rsidR="00A57DE8" w:rsidRPr="00C44DAB">
              <w:rPr>
                <w:rFonts w:ascii="Tahoma" w:hAnsi="Tahoma" w:cs="Tahoma"/>
                <w:bCs/>
                <w:sz w:val="20"/>
                <w:szCs w:val="20"/>
              </w:rPr>
              <w:t>separate sheet may be attached</w:t>
            </w:r>
            <w:r w:rsidR="00132F21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to the hard copy</w:t>
            </w:r>
            <w:r w:rsidR="00A57DE8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if more space is needed to respond. Additional instructions follow:</w:t>
            </w:r>
          </w:p>
          <w:p w14:paraId="5C3C3A8F" w14:textId="69F7D2B4" w:rsidR="002C757B" w:rsidRPr="00C44DAB" w:rsidRDefault="002C757B" w:rsidP="002C757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All form fields must be completed. </w:t>
            </w:r>
          </w:p>
          <w:p w14:paraId="602B6E26" w14:textId="42C832A0" w:rsidR="002C757B" w:rsidRPr="00C44DAB" w:rsidRDefault="005174BC" w:rsidP="002C757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Return the completed form </w:t>
            </w:r>
            <w:r w:rsidR="002C757B" w:rsidRPr="00C44DAB">
              <w:rPr>
                <w:rFonts w:ascii="Tahoma" w:hAnsi="Tahoma" w:cs="Tahoma"/>
                <w:bCs/>
                <w:sz w:val="20"/>
                <w:szCs w:val="20"/>
              </w:rPr>
              <w:t>with any</w:t>
            </w:r>
            <w:r w:rsidR="008854C8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attachments </w:t>
            </w:r>
            <w:r w:rsidRPr="00C44DAB">
              <w:rPr>
                <w:rFonts w:ascii="Tahoma" w:hAnsi="Tahoma" w:cs="Tahoma"/>
                <w:bCs/>
                <w:sz w:val="20"/>
                <w:szCs w:val="20"/>
              </w:rPr>
              <w:t>using one</w:t>
            </w:r>
            <w:r w:rsidR="00C527E4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4511A" w:rsidRPr="00C44DAB">
              <w:rPr>
                <w:rFonts w:ascii="Tahoma" w:hAnsi="Tahoma" w:cs="Tahoma"/>
                <w:bCs/>
                <w:sz w:val="20"/>
                <w:szCs w:val="20"/>
              </w:rPr>
              <w:t>option below:</w:t>
            </w:r>
          </w:p>
          <w:p w14:paraId="6975BC2F" w14:textId="77777777" w:rsidR="002C757B" w:rsidRPr="00C44DAB" w:rsidRDefault="005174BC" w:rsidP="002C757B">
            <w:pPr>
              <w:pStyle w:val="ListParagraph"/>
              <w:numPr>
                <w:ilvl w:val="1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/>
                <w:sz w:val="20"/>
                <w:szCs w:val="20"/>
              </w:rPr>
              <w:t>Mail:</w:t>
            </w:r>
            <w:r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DHS OIG, ATTN: Provider Enrollment, PO Box 309, Madison, WI 53703-0309</w:t>
            </w:r>
          </w:p>
          <w:p w14:paraId="152BF21E" w14:textId="77777777" w:rsidR="002C757B" w:rsidRPr="00C44DAB" w:rsidRDefault="005174BC" w:rsidP="002C757B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Tahoma" w:hAnsi="Tahoma" w:cs="Tahoma"/>
                <w:bCs/>
                <w:color w:val="auto"/>
                <w:sz w:val="20"/>
                <w:szCs w:val="20"/>
                <w:u w:val="none"/>
              </w:rPr>
            </w:pPr>
            <w:r w:rsidRPr="00C44DAB">
              <w:rPr>
                <w:rFonts w:ascii="Tahoma" w:hAnsi="Tahoma" w:cs="Tahoma"/>
                <w:b/>
                <w:sz w:val="20"/>
                <w:szCs w:val="20"/>
              </w:rPr>
              <w:t>Email:</w:t>
            </w:r>
            <w:r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hyperlink r:id="rId10" w:history="1">
              <w:r w:rsidRPr="00C44DAB">
                <w:rPr>
                  <w:rStyle w:val="Hyperlink"/>
                  <w:rFonts w:ascii="Tahoma" w:hAnsi="Tahoma" w:cs="Tahoma"/>
                  <w:sz w:val="20"/>
                  <w:szCs w:val="20"/>
                </w:rPr>
                <w:t>DHSOIGPROVIDERENROLLMENT@dhs.wisconsin.gov</w:t>
              </w:r>
            </w:hyperlink>
          </w:p>
          <w:p w14:paraId="5D8404C9" w14:textId="06F3962B" w:rsidR="005174BC" w:rsidRPr="00C44DAB" w:rsidRDefault="005174BC" w:rsidP="002C757B">
            <w:pPr>
              <w:pStyle w:val="ListParagraph"/>
              <w:numPr>
                <w:ilvl w:val="1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/>
                <w:sz w:val="20"/>
                <w:szCs w:val="20"/>
              </w:rPr>
              <w:t>Fax:</w:t>
            </w:r>
            <w:r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B4216">
              <w:rPr>
                <w:rFonts w:ascii="Tahoma" w:hAnsi="Tahoma" w:cs="Tahoma"/>
                <w:bCs/>
                <w:sz w:val="20"/>
                <w:szCs w:val="20"/>
              </w:rPr>
              <w:t>1-</w:t>
            </w:r>
            <w:r w:rsidRPr="00C44DAB">
              <w:rPr>
                <w:rFonts w:ascii="Tahoma" w:hAnsi="Tahoma" w:cs="Tahoma"/>
                <w:sz w:val="20"/>
                <w:szCs w:val="20"/>
              </w:rPr>
              <w:t>608-267-3380</w:t>
            </w:r>
          </w:p>
          <w:p w14:paraId="6AFE3FD1" w14:textId="77777777" w:rsidR="007C6C79" w:rsidRPr="00C44DAB" w:rsidRDefault="009138EB" w:rsidP="007C6C7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="000253C7" w:rsidRPr="00C44DAB">
              <w:rPr>
                <w:rFonts w:ascii="Tahoma" w:hAnsi="Tahoma" w:cs="Tahoma"/>
                <w:bCs/>
                <w:sz w:val="20"/>
                <w:szCs w:val="20"/>
              </w:rPr>
              <w:t>all</w:t>
            </w:r>
            <w:r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57DE8" w:rsidRPr="00C44DAB">
              <w:rPr>
                <w:rFonts w:ascii="Tahoma" w:hAnsi="Tahoma" w:cs="Tahoma"/>
                <w:bCs/>
                <w:sz w:val="20"/>
                <w:szCs w:val="20"/>
              </w:rPr>
              <w:t>Provider Services</w:t>
            </w:r>
            <w:r w:rsidR="000253C7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at 1-800-947-9627</w:t>
            </w:r>
            <w:r w:rsidR="00A57DE8" w:rsidRPr="00C44DA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253C7" w:rsidRPr="00C44DAB">
              <w:rPr>
                <w:rFonts w:ascii="Tahoma" w:hAnsi="Tahoma" w:cs="Tahoma"/>
                <w:bCs/>
                <w:sz w:val="20"/>
                <w:szCs w:val="20"/>
              </w:rPr>
              <w:t>if you have questions or need help completing the form.</w:t>
            </w:r>
          </w:p>
          <w:p w14:paraId="5EF3F822" w14:textId="48A6F82C" w:rsidR="00BB31E0" w:rsidRPr="00C44DAB" w:rsidRDefault="009B4216" w:rsidP="00970D6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OIG may ask for additional information to </w:t>
            </w:r>
            <w:r w:rsidR="00964246">
              <w:rPr>
                <w:rFonts w:ascii="Tahoma" w:hAnsi="Tahoma" w:cs="Tahoma"/>
                <w:bCs/>
                <w:sz w:val="20"/>
                <w:szCs w:val="20"/>
              </w:rPr>
              <w:t>help process the request. Please submit it in a timely manner.</w:t>
            </w:r>
          </w:p>
        </w:tc>
      </w:tr>
      <w:tr w:rsidR="009A741A" w14:paraId="124955E0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E446E54" w14:textId="689A8C72" w:rsidR="009A741A" w:rsidRPr="00AC02AA" w:rsidRDefault="009B4216" w:rsidP="00AC02AA">
            <w:pPr>
              <w:pStyle w:val="Heading2"/>
            </w:pPr>
            <w:bookmarkStart w:id="0" w:name="_Hlk184210220"/>
            <w:r w:rsidRPr="00AC02AA">
              <w:t xml:space="preserve">Section 1. Contact </w:t>
            </w:r>
            <w:r w:rsidR="00AC02AA">
              <w:t>i</w:t>
            </w:r>
            <w:r w:rsidRPr="00AC02AA">
              <w:t xml:space="preserve">nformation </w:t>
            </w:r>
          </w:p>
        </w:tc>
      </w:tr>
      <w:tr w:rsidR="00784509" w14:paraId="7E123BEE" w14:textId="77777777" w:rsidTr="006C2FD5">
        <w:trPr>
          <w:trHeight w:hRule="exact" w:val="331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8F0261" w14:textId="6223D2A7" w:rsidR="00784509" w:rsidRPr="00C44DAB" w:rsidRDefault="009A741A" w:rsidP="00B7029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bookmarkStart w:id="1" w:name="_Hlk181100201"/>
            <w:r w:rsidRPr="00C44DAB">
              <w:rPr>
                <w:rFonts w:ascii="Tahoma" w:hAnsi="Tahoma" w:cs="Tahoma"/>
                <w:sz w:val="20"/>
                <w:szCs w:val="20"/>
              </w:rPr>
              <w:t xml:space="preserve">Provider </w:t>
            </w:r>
            <w:r w:rsidR="0014071C">
              <w:rPr>
                <w:rFonts w:ascii="Tahoma" w:hAnsi="Tahoma" w:cs="Tahoma"/>
                <w:sz w:val="20"/>
                <w:szCs w:val="20"/>
              </w:rPr>
              <w:t>n</w:t>
            </w:r>
            <w:r w:rsidR="00A77F9E" w:rsidRPr="00C44DAB">
              <w:rPr>
                <w:rFonts w:ascii="Tahoma" w:hAnsi="Tahoma" w:cs="Tahoma"/>
                <w:sz w:val="20"/>
                <w:szCs w:val="20"/>
              </w:rPr>
              <w:t>ame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B2E77" w14:textId="5E4E2C79" w:rsidR="00784509" w:rsidRPr="00C44DAB" w:rsidRDefault="009A741A" w:rsidP="00B70292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County</w:t>
            </w:r>
          </w:p>
        </w:tc>
      </w:tr>
      <w:tr w:rsidR="00784509" w:rsidRPr="00A77F9E" w14:paraId="3EB02581" w14:textId="77777777" w:rsidTr="006C2FD5">
        <w:trPr>
          <w:trHeight w:hRule="exact" w:val="331"/>
          <w:jc w:val="center"/>
        </w:trPr>
        <w:tc>
          <w:tcPr>
            <w:tcW w:w="5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921C37" w14:textId="77777777" w:rsidR="00784509" w:rsidRPr="00C44DAB" w:rsidRDefault="00A77F9E" w:rsidP="00B70292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</w:instrText>
            </w:r>
            <w:bookmarkStart w:id="2" w:name="Text1"/>
            <w:r w:rsidRPr="00AC02AA">
              <w:rPr>
                <w:rFonts w:ascii="Verdana" w:hAnsi="Verdana" w:cs="Tahoma"/>
              </w:rPr>
              <w:instrText xml:space="preserve">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  <w:bookmarkEnd w:id="2"/>
          </w:p>
        </w:tc>
        <w:tc>
          <w:tcPr>
            <w:tcW w:w="54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511C1C" w14:textId="09AF8FDB" w:rsidR="00784509" w:rsidRPr="00C44DAB" w:rsidRDefault="00C44DAB" w:rsidP="00B70292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  <w:bookmarkEnd w:id="3"/>
          </w:p>
        </w:tc>
      </w:tr>
      <w:bookmarkEnd w:id="0"/>
      <w:bookmarkEnd w:id="1"/>
      <w:tr w:rsidR="008B427B" w14:paraId="4A0175E4" w14:textId="77777777" w:rsidTr="00AC02AA">
        <w:trPr>
          <w:trHeight w:hRule="exact" w:val="331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9B9CB6" w14:textId="77777777" w:rsidR="008B427B" w:rsidRPr="00C44DAB" w:rsidRDefault="008B427B" w:rsidP="00B7029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D7933D" w14:textId="77777777" w:rsidR="008B427B" w:rsidRPr="00C44DAB" w:rsidRDefault="008B427B" w:rsidP="00B70292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City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84993" w14:textId="77777777" w:rsidR="008B427B" w:rsidRPr="00C44DAB" w:rsidRDefault="008B427B" w:rsidP="00B70292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State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6B7202" w14:textId="4A517517" w:rsidR="008B427B" w:rsidRPr="00C44DAB" w:rsidRDefault="008B427B" w:rsidP="00B70292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Z</w:t>
            </w:r>
            <w:r w:rsidR="00AC02AA">
              <w:rPr>
                <w:rFonts w:ascii="Tahoma" w:hAnsi="Tahoma" w:cs="Tahoma"/>
                <w:sz w:val="20"/>
                <w:szCs w:val="20"/>
              </w:rPr>
              <w:t>IP</w:t>
            </w:r>
            <w:r w:rsidR="000B5720" w:rsidRPr="00C44D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071C">
              <w:rPr>
                <w:rFonts w:ascii="Tahoma" w:hAnsi="Tahoma" w:cs="Tahoma"/>
                <w:sz w:val="20"/>
                <w:szCs w:val="20"/>
              </w:rPr>
              <w:t>c</w:t>
            </w:r>
            <w:r w:rsidR="000B5720" w:rsidRPr="00C44DAB">
              <w:rPr>
                <w:rFonts w:ascii="Tahoma" w:hAnsi="Tahoma" w:cs="Tahoma"/>
                <w:sz w:val="20"/>
                <w:szCs w:val="20"/>
              </w:rPr>
              <w:t>ode</w:t>
            </w:r>
          </w:p>
        </w:tc>
      </w:tr>
      <w:tr w:rsidR="008B427B" w:rsidRPr="00A77F9E" w14:paraId="6C523C8C" w14:textId="77777777" w:rsidTr="00AC02AA">
        <w:trPr>
          <w:trHeight w:hRule="exact" w:val="331"/>
          <w:jc w:val="center"/>
        </w:trPr>
        <w:tc>
          <w:tcPr>
            <w:tcW w:w="5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48A63" w14:textId="77777777" w:rsidR="008B427B" w:rsidRPr="00C44DAB" w:rsidRDefault="008B427B" w:rsidP="00B70292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</w:instrText>
            </w:r>
            <w:bookmarkStart w:id="4" w:name="Text3"/>
            <w:r w:rsidRPr="00AC02AA">
              <w:rPr>
                <w:rFonts w:ascii="Verdana" w:hAnsi="Verdana" w:cs="Tahoma"/>
              </w:rPr>
              <w:instrText xml:space="preserve">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  <w:bookmarkEnd w:id="4"/>
          </w:p>
        </w:tc>
        <w:tc>
          <w:tcPr>
            <w:tcW w:w="2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0DDAA5" w14:textId="77777777" w:rsidR="008B427B" w:rsidRPr="00C44DAB" w:rsidRDefault="008B427B" w:rsidP="00B70292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  <w:bookmarkEnd w:id="5"/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9CE3F" w14:textId="42AD4B33" w:rsidR="008B427B" w:rsidRPr="00C44DAB" w:rsidRDefault="00C44DAB" w:rsidP="00B70292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BA2CB6" w14:textId="77777777" w:rsidR="008B427B" w:rsidRPr="00C44DAB" w:rsidRDefault="008B427B" w:rsidP="00B70292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  <w:bookmarkEnd w:id="6"/>
          </w:p>
        </w:tc>
      </w:tr>
      <w:tr w:rsidR="00A77F9E" w14:paraId="3B3D5776" w14:textId="77777777" w:rsidTr="006C2FD5">
        <w:trPr>
          <w:trHeight w:hRule="exact" w:val="331"/>
          <w:jc w:val="center"/>
        </w:trPr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9BF6C" w14:textId="2372AAC7" w:rsidR="00A77F9E" w:rsidRPr="00C44DAB" w:rsidRDefault="00F60AFB" w:rsidP="00B70292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 xml:space="preserve">Phone </w:t>
            </w:r>
            <w:r w:rsidR="0014071C">
              <w:rPr>
                <w:rFonts w:ascii="Tahoma" w:hAnsi="Tahoma" w:cs="Tahoma"/>
                <w:sz w:val="20"/>
                <w:szCs w:val="20"/>
              </w:rPr>
              <w:t>n</w:t>
            </w:r>
            <w:r w:rsidRPr="00C44DAB">
              <w:rPr>
                <w:rFonts w:ascii="Tahoma" w:hAnsi="Tahoma" w:cs="Tahoma"/>
                <w:sz w:val="20"/>
                <w:szCs w:val="20"/>
              </w:rPr>
              <w:t>umber</w:t>
            </w:r>
          </w:p>
        </w:tc>
        <w:tc>
          <w:tcPr>
            <w:tcW w:w="693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614FC1" w14:textId="6B8F78F5" w:rsidR="00A77F9E" w:rsidRPr="00C44DAB" w:rsidRDefault="00E40C40" w:rsidP="00B70292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Website</w:t>
            </w:r>
            <w:r w:rsidR="00A400B0" w:rsidRPr="00C44DAB">
              <w:rPr>
                <w:rFonts w:ascii="Tahoma" w:hAnsi="Tahoma" w:cs="Tahoma"/>
                <w:sz w:val="20"/>
                <w:szCs w:val="20"/>
              </w:rPr>
              <w:t xml:space="preserve"> (List if applicable or enter N/A)</w:t>
            </w:r>
          </w:p>
        </w:tc>
      </w:tr>
      <w:tr w:rsidR="004909E1" w:rsidRPr="00A77F9E" w14:paraId="63BB2DBA" w14:textId="77777777" w:rsidTr="006C2FD5">
        <w:trPr>
          <w:trHeight w:hRule="exact" w:val="331"/>
          <w:jc w:val="center"/>
        </w:trPr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51141F" w14:textId="584C8FB8" w:rsidR="004909E1" w:rsidRPr="00C44DAB" w:rsidRDefault="004909E1" w:rsidP="00B70292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  <w:tc>
          <w:tcPr>
            <w:tcW w:w="693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7DC354" w14:textId="347D81CF" w:rsidR="004909E1" w:rsidRPr="00C44DAB" w:rsidRDefault="004909E1" w:rsidP="00B70292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</w:tr>
      <w:tr w:rsidR="00E40420" w:rsidRPr="00A77F9E" w14:paraId="4D034358" w14:textId="77777777" w:rsidTr="006C2FD5">
        <w:trPr>
          <w:trHeight w:hRule="exact" w:val="331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ACA30" w14:textId="06A58634" w:rsidR="00E40420" w:rsidRPr="00C44DAB" w:rsidRDefault="006936B8" w:rsidP="00B70292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 xml:space="preserve">Form </w:t>
            </w:r>
            <w:r w:rsidR="0014071C" w:rsidRPr="00C44DAB">
              <w:rPr>
                <w:rFonts w:ascii="Tahoma" w:hAnsi="Tahoma" w:cs="Tahoma"/>
                <w:sz w:val="20"/>
                <w:szCs w:val="20"/>
              </w:rPr>
              <w:t xml:space="preserve">completer’s name </w:t>
            </w:r>
            <w:r w:rsidR="00E40420" w:rsidRPr="00C44DAB">
              <w:rPr>
                <w:rFonts w:ascii="Tahoma" w:hAnsi="Tahoma" w:cs="Tahoma"/>
                <w:sz w:val="20"/>
                <w:szCs w:val="20"/>
              </w:rPr>
              <w:t>(First, Last)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B73B8" w14:textId="5B69C432" w:rsidR="00E40420" w:rsidRPr="00C44DAB" w:rsidRDefault="006936B8" w:rsidP="00B70292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 xml:space="preserve">Form </w:t>
            </w:r>
            <w:r w:rsidR="0014071C">
              <w:rPr>
                <w:rFonts w:ascii="Tahoma" w:hAnsi="Tahoma" w:cs="Tahoma"/>
                <w:sz w:val="20"/>
                <w:szCs w:val="20"/>
              </w:rPr>
              <w:t>c</w:t>
            </w:r>
            <w:r w:rsidRPr="00C44DAB">
              <w:rPr>
                <w:rFonts w:ascii="Tahoma" w:hAnsi="Tahoma" w:cs="Tahoma"/>
                <w:sz w:val="20"/>
                <w:szCs w:val="20"/>
              </w:rPr>
              <w:t xml:space="preserve">ompleter’s </w:t>
            </w:r>
            <w:r w:rsidR="0014071C">
              <w:rPr>
                <w:rFonts w:ascii="Tahoma" w:hAnsi="Tahoma" w:cs="Tahoma"/>
                <w:sz w:val="20"/>
                <w:szCs w:val="20"/>
              </w:rPr>
              <w:t>t</w:t>
            </w:r>
            <w:r w:rsidR="00E40420" w:rsidRPr="00C44DAB">
              <w:rPr>
                <w:rFonts w:ascii="Tahoma" w:hAnsi="Tahoma" w:cs="Tahoma"/>
                <w:sz w:val="20"/>
                <w:szCs w:val="20"/>
              </w:rPr>
              <w:t>itle</w:t>
            </w:r>
          </w:p>
        </w:tc>
      </w:tr>
      <w:tr w:rsidR="00E40420" w:rsidRPr="00A77F9E" w14:paraId="2E7BCEA6" w14:textId="77777777" w:rsidTr="006C2FD5">
        <w:trPr>
          <w:trHeight w:hRule="exact" w:val="331"/>
          <w:jc w:val="center"/>
        </w:trPr>
        <w:tc>
          <w:tcPr>
            <w:tcW w:w="5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7848F" w14:textId="0BDB3BC8" w:rsidR="00E40420" w:rsidRPr="00C44DAB" w:rsidRDefault="00E40C40" w:rsidP="00B70292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  <w:tc>
          <w:tcPr>
            <w:tcW w:w="54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25495A" w14:textId="74912DC9" w:rsidR="00E40420" w:rsidRPr="00C44DAB" w:rsidRDefault="00E40C40" w:rsidP="00B70292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</w:tr>
      <w:tr w:rsidR="00E40C40" w:rsidRPr="00A77F9E" w14:paraId="36A7DAEE" w14:textId="77777777" w:rsidTr="006C2FD5">
        <w:trPr>
          <w:trHeight w:hRule="exact" w:val="331"/>
          <w:jc w:val="center"/>
        </w:trPr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14:paraId="14D97D3E" w14:textId="154D66A8" w:rsidR="00E40C40" w:rsidRPr="00C44DAB" w:rsidRDefault="006936B8" w:rsidP="00B70292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 xml:space="preserve">Form </w:t>
            </w:r>
            <w:r w:rsidR="0014071C" w:rsidRPr="00C44DAB">
              <w:rPr>
                <w:rFonts w:ascii="Tahoma" w:hAnsi="Tahoma" w:cs="Tahoma"/>
                <w:sz w:val="20"/>
                <w:szCs w:val="20"/>
              </w:rPr>
              <w:t>completer’s phone number</w:t>
            </w:r>
          </w:p>
        </w:tc>
        <w:tc>
          <w:tcPr>
            <w:tcW w:w="6932" w:type="dxa"/>
            <w:gridSpan w:val="5"/>
            <w:vAlign w:val="center"/>
          </w:tcPr>
          <w:p w14:paraId="0255F515" w14:textId="726E74F7" w:rsidR="00E40C40" w:rsidRPr="00C44DAB" w:rsidRDefault="006936B8" w:rsidP="00B70292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 xml:space="preserve">Form </w:t>
            </w:r>
            <w:r w:rsidR="0014071C" w:rsidRPr="00C44DAB">
              <w:rPr>
                <w:rFonts w:ascii="Tahoma" w:hAnsi="Tahoma" w:cs="Tahoma"/>
                <w:sz w:val="20"/>
                <w:szCs w:val="20"/>
              </w:rPr>
              <w:t>completer’s email address</w:t>
            </w:r>
          </w:p>
        </w:tc>
      </w:tr>
      <w:tr w:rsidR="00E40C40" w:rsidRPr="00A77F9E" w14:paraId="48574D03" w14:textId="77777777" w:rsidTr="006C2FD5">
        <w:trPr>
          <w:trHeight w:hRule="exact" w:val="331"/>
          <w:jc w:val="center"/>
        </w:trPr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5050CA" w14:textId="644F577F" w:rsidR="00E40C40" w:rsidRPr="00C44DAB" w:rsidRDefault="00E40C40" w:rsidP="00B70292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  <w:tc>
          <w:tcPr>
            <w:tcW w:w="6932" w:type="dxa"/>
            <w:gridSpan w:val="5"/>
            <w:tcBorders>
              <w:bottom w:val="single" w:sz="4" w:space="0" w:color="auto"/>
            </w:tcBorders>
            <w:vAlign w:val="center"/>
          </w:tcPr>
          <w:p w14:paraId="5237F8F9" w14:textId="52DC7D6D" w:rsidR="00E40C40" w:rsidRPr="00C44DAB" w:rsidRDefault="00E40C40" w:rsidP="00B70292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</w:tr>
      <w:tr w:rsidR="00F41B4C" w:rsidRPr="00A77F9E" w14:paraId="443B9966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2961F4D" w14:textId="1A3D5393" w:rsidR="00F41B4C" w:rsidRPr="009B4216" w:rsidRDefault="009B4216" w:rsidP="00AC02AA">
            <w:pPr>
              <w:pStyle w:val="Heading2"/>
            </w:pPr>
            <w:r w:rsidRPr="009B4216">
              <w:t xml:space="preserve">Section 2. Request </w:t>
            </w:r>
            <w:r w:rsidR="00AC02AA">
              <w:t>t</w:t>
            </w:r>
            <w:r w:rsidRPr="009B4216">
              <w:t>ype</w:t>
            </w:r>
          </w:p>
        </w:tc>
      </w:tr>
      <w:tr w:rsidR="00F41B4C" w:rsidRPr="00A77F9E" w14:paraId="27BCF6FD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shd w:val="clear" w:color="auto" w:fill="auto"/>
            <w:vAlign w:val="center"/>
          </w:tcPr>
          <w:p w14:paraId="68F55B50" w14:textId="40A64261" w:rsidR="00F41B4C" w:rsidRPr="00C44DAB" w:rsidRDefault="00A30421" w:rsidP="002E4A05">
            <w:pPr>
              <w:pStyle w:val="ListParagraph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 xml:space="preserve">What is the request type (Select One)?  </w:t>
            </w:r>
            <w:r w:rsidRPr="00C44DAB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DAB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="0067289D">
              <w:rPr>
                <w:rFonts w:ascii="Verdana" w:hAnsi="Verdana" w:cs="Tahoma"/>
                <w:sz w:val="20"/>
                <w:szCs w:val="20"/>
              </w:rPr>
            </w:r>
            <w:r w:rsidR="0067289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C44DAB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C44DAB">
              <w:rPr>
                <w:rFonts w:ascii="Tahoma" w:hAnsi="Tahoma" w:cs="Tahoma"/>
                <w:sz w:val="20"/>
                <w:szCs w:val="20"/>
              </w:rPr>
              <w:t xml:space="preserve"> Waiver   </w:t>
            </w:r>
            <w:r w:rsidR="006C2FD5" w:rsidRPr="00C44DAB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FD5" w:rsidRPr="00C44DAB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="0067289D">
              <w:rPr>
                <w:rFonts w:ascii="Verdana" w:hAnsi="Verdana" w:cs="Tahoma"/>
                <w:sz w:val="20"/>
                <w:szCs w:val="20"/>
              </w:rPr>
            </w:r>
            <w:r w:rsidR="0067289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6C2FD5" w:rsidRPr="00C44DAB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C44DAB">
              <w:rPr>
                <w:rFonts w:ascii="Tahoma" w:hAnsi="Tahoma" w:cs="Tahoma"/>
                <w:sz w:val="20"/>
                <w:szCs w:val="20"/>
              </w:rPr>
              <w:t xml:space="preserve"> Variance</w:t>
            </w:r>
          </w:p>
        </w:tc>
      </w:tr>
      <w:tr w:rsidR="00A30421" w:rsidRPr="00A77F9E" w14:paraId="71D69F57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shd w:val="clear" w:color="auto" w:fill="auto"/>
            <w:vAlign w:val="center"/>
          </w:tcPr>
          <w:p w14:paraId="3FEFE951" w14:textId="2D4CB1CC" w:rsidR="00A30421" w:rsidRPr="00C44DAB" w:rsidRDefault="00A30421" w:rsidP="002E4A0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If the request is for a variance, what specific alternative action is proposed by the provider?</w:t>
            </w:r>
          </w:p>
        </w:tc>
      </w:tr>
      <w:tr w:rsidR="00A30421" w:rsidRPr="00A77F9E" w14:paraId="2B922EE5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069B" w14:textId="11E50FAE" w:rsidR="00A30421" w:rsidRPr="00C44DAB" w:rsidRDefault="00A30421" w:rsidP="002E4A05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</w:tr>
      <w:tr w:rsidR="00C50C4C" w:rsidRPr="00A77F9E" w14:paraId="7557289B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8AC4EC8" w14:textId="6D1737EC" w:rsidR="00C50C4C" w:rsidRPr="009B4216" w:rsidRDefault="009B4216" w:rsidP="00AC02AA">
            <w:pPr>
              <w:pStyle w:val="Heading2"/>
            </w:pPr>
            <w:r w:rsidRPr="009B4216">
              <w:t xml:space="preserve">Section 3. Waiver or </w:t>
            </w:r>
            <w:r w:rsidR="00AC02AA" w:rsidRPr="009B4216">
              <w:t xml:space="preserve">variance </w:t>
            </w:r>
            <w:proofErr w:type="gramStart"/>
            <w:r w:rsidR="00AC02AA" w:rsidRPr="009B4216">
              <w:t>time period</w:t>
            </w:r>
            <w:proofErr w:type="gramEnd"/>
          </w:p>
        </w:tc>
      </w:tr>
      <w:tr w:rsidR="00C50C4C" w:rsidRPr="00A77F9E" w14:paraId="52252652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14:paraId="2753BA77" w14:textId="1C3871F3" w:rsidR="00C50C4C" w:rsidRPr="00C44DAB" w:rsidRDefault="00C50C4C" w:rsidP="002E4A05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 xml:space="preserve">List the start and end dates for this request. </w:t>
            </w:r>
            <w:r w:rsidR="00C44DAB" w:rsidRPr="00400CCF">
              <w:rPr>
                <w:rFonts w:ascii="Tahoma" w:hAnsi="Tahoma" w:cs="Tahoma"/>
                <w:sz w:val="20"/>
                <w:szCs w:val="20"/>
              </w:rPr>
              <w:t xml:space="preserve">From </w:t>
            </w:r>
            <w:sdt>
              <w:sdtPr>
                <w:rPr>
                  <w:rStyle w:val="Style1"/>
                  <w:szCs w:val="20"/>
                </w:rPr>
                <w:id w:val="1887065570"/>
                <w:placeholder>
                  <w:docPart w:val="A0B90659FD6F474986C3F310B0CC15B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bCs/>
                  <w:sz w:val="22"/>
                </w:rPr>
              </w:sdtEndPr>
              <w:sdtContent>
                <w:r w:rsidR="00D46D9A" w:rsidRPr="00AC02AA">
                  <w:rPr>
                    <w:rStyle w:val="PlaceholderText"/>
                    <w:rFonts w:ascii="Verdana" w:hAnsi="Verdana"/>
                  </w:rPr>
                  <w:t>Enter Start Date</w:t>
                </w:r>
                <w:r w:rsidR="00C44DAB" w:rsidRPr="00AC02AA">
                  <w:rPr>
                    <w:rStyle w:val="PlaceholderText"/>
                    <w:rFonts w:ascii="Verdana" w:hAnsi="Verdana"/>
                  </w:rPr>
                  <w:t>.</w:t>
                </w:r>
              </w:sdtContent>
            </w:sdt>
            <w:r w:rsidR="00C44DAB" w:rsidRPr="00400CCF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sdt>
              <w:sdtPr>
                <w:rPr>
                  <w:rStyle w:val="Style1"/>
                  <w:szCs w:val="20"/>
                </w:rPr>
                <w:id w:val="-1038890309"/>
                <w:placeholder>
                  <w:docPart w:val="24B4CB3F5E064E28B9C719660DE20742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bCs/>
                  <w:sz w:val="22"/>
                </w:rPr>
              </w:sdtEndPr>
              <w:sdtContent>
                <w:r w:rsidR="00D46D9A" w:rsidRPr="00AC02AA">
                  <w:rPr>
                    <w:rStyle w:val="PlaceholderText"/>
                    <w:rFonts w:ascii="Verdana" w:hAnsi="Verdana"/>
                  </w:rPr>
                  <w:t>Enter End Date.</w:t>
                </w:r>
              </w:sdtContent>
            </w:sdt>
          </w:p>
        </w:tc>
      </w:tr>
      <w:tr w:rsidR="0023339B" w:rsidRPr="00A77F9E" w14:paraId="3BEC3027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2010366" w14:textId="499A5796" w:rsidR="0023339B" w:rsidRPr="009B4216" w:rsidRDefault="009B4216" w:rsidP="00AC02AA">
            <w:pPr>
              <w:pStyle w:val="Heading2"/>
            </w:pPr>
            <w:r w:rsidRPr="009B4216">
              <w:t xml:space="preserve">Section 4. Waiver or </w:t>
            </w:r>
            <w:r w:rsidR="00AC02AA" w:rsidRPr="009B4216">
              <w:t>variance details</w:t>
            </w:r>
          </w:p>
        </w:tc>
      </w:tr>
      <w:tr w:rsidR="0023339B" w:rsidRPr="00A77F9E" w14:paraId="24969390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vAlign w:val="center"/>
          </w:tcPr>
          <w:p w14:paraId="346BBF4C" w14:textId="7E7E73DE" w:rsidR="0023339B" w:rsidRPr="00C44DAB" w:rsidRDefault="0023339B" w:rsidP="002E4A05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 xml:space="preserve">State the rule for which the waiver or variance is requested. </w:t>
            </w:r>
          </w:p>
        </w:tc>
      </w:tr>
      <w:tr w:rsidR="0023339B" w:rsidRPr="00A77F9E" w14:paraId="25FB52F9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14:paraId="220B48FA" w14:textId="4269D817" w:rsidR="0023339B" w:rsidRPr="00D46D9A" w:rsidRDefault="0023339B" w:rsidP="002E4A05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</w:tr>
      <w:tr w:rsidR="0023339B" w:rsidRPr="00A77F9E" w14:paraId="6EB408E8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vAlign w:val="center"/>
          </w:tcPr>
          <w:p w14:paraId="7717FF8F" w14:textId="22DBA74F" w:rsidR="0023339B" w:rsidRPr="00C44DAB" w:rsidRDefault="0023339B" w:rsidP="00317F9A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 xml:space="preserve">Providers must answer </w:t>
            </w:r>
            <w:r w:rsidRPr="00C44DAB">
              <w:rPr>
                <w:rFonts w:ascii="Tahoma" w:hAnsi="Tahoma" w:cs="Tahoma"/>
                <w:b/>
                <w:bCs/>
                <w:sz w:val="20"/>
                <w:szCs w:val="20"/>
              </w:rPr>
              <w:t>yes to at least one of the two questions below</w:t>
            </w:r>
            <w:r w:rsidRPr="00C44DAB">
              <w:rPr>
                <w:rFonts w:ascii="Tahoma" w:hAnsi="Tahoma" w:cs="Tahoma"/>
                <w:sz w:val="20"/>
                <w:szCs w:val="20"/>
              </w:rPr>
              <w:t xml:space="preserve"> to qualify for a waiver or variance.</w:t>
            </w:r>
          </w:p>
        </w:tc>
      </w:tr>
      <w:tr w:rsidR="0023339B" w:rsidRPr="00A77F9E" w14:paraId="3BAEB3BE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vAlign w:val="center"/>
          </w:tcPr>
          <w:p w14:paraId="6F4B6D58" w14:textId="2D31EDF0" w:rsidR="0023339B" w:rsidRPr="00C44DAB" w:rsidRDefault="0023339B" w:rsidP="00317F9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Does enforcement of the current rule result in an unreasonable hardship</w:t>
            </w:r>
            <w:r w:rsidR="00F00BE2" w:rsidRPr="00C44DAB">
              <w:rPr>
                <w:rFonts w:ascii="Tahoma" w:hAnsi="Tahoma" w:cs="Tahoma"/>
                <w:sz w:val="20"/>
                <w:szCs w:val="20"/>
              </w:rPr>
              <w:t xml:space="preserve">? </w:t>
            </w:r>
            <w:r w:rsidR="00F00BE2" w:rsidRPr="00D46D9A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BE2" w:rsidRPr="00D46D9A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="0067289D">
              <w:rPr>
                <w:rFonts w:ascii="Verdana" w:hAnsi="Verdana" w:cs="Tahoma"/>
                <w:sz w:val="20"/>
                <w:szCs w:val="20"/>
              </w:rPr>
            </w:r>
            <w:r w:rsidR="0067289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F00BE2" w:rsidRPr="00D46D9A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="00F00BE2" w:rsidRPr="00C44DAB">
              <w:rPr>
                <w:rFonts w:ascii="Tahoma" w:hAnsi="Tahoma" w:cs="Tahoma"/>
                <w:sz w:val="20"/>
                <w:szCs w:val="20"/>
              </w:rPr>
              <w:t xml:space="preserve"> Yes   </w:t>
            </w:r>
            <w:r w:rsidR="00F00BE2" w:rsidRPr="00D46D9A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BE2" w:rsidRPr="00D46D9A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="0067289D">
              <w:rPr>
                <w:rFonts w:ascii="Verdana" w:hAnsi="Verdana" w:cs="Tahoma"/>
                <w:sz w:val="20"/>
                <w:szCs w:val="20"/>
              </w:rPr>
            </w:r>
            <w:r w:rsidR="0067289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F00BE2" w:rsidRPr="00D46D9A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="00F00BE2" w:rsidRPr="00C44DAB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</w:tr>
      <w:tr w:rsidR="0023339B" w:rsidRPr="00A77F9E" w14:paraId="2C0A595C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vAlign w:val="center"/>
          </w:tcPr>
          <w:p w14:paraId="7DC28F8F" w14:textId="35B281CB" w:rsidR="0023339B" w:rsidRPr="00C44DAB" w:rsidRDefault="0023339B" w:rsidP="00317F9A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If yes, state the hardship?</w:t>
            </w:r>
          </w:p>
        </w:tc>
      </w:tr>
      <w:tr w:rsidR="0023339B" w:rsidRPr="00A77F9E" w14:paraId="37194FCC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vAlign w:val="center"/>
          </w:tcPr>
          <w:p w14:paraId="14E883E9" w14:textId="6DD80563" w:rsidR="0023339B" w:rsidRPr="00D46D9A" w:rsidRDefault="0023339B" w:rsidP="00317F9A">
            <w:pPr>
              <w:ind w:left="360"/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</w:tr>
      <w:tr w:rsidR="0023339B" w:rsidRPr="00A77F9E" w14:paraId="7E6B7F20" w14:textId="77777777" w:rsidTr="006C2FD5">
        <w:trPr>
          <w:trHeight w:hRule="exact" w:val="504"/>
          <w:jc w:val="center"/>
        </w:trPr>
        <w:tc>
          <w:tcPr>
            <w:tcW w:w="10802" w:type="dxa"/>
            <w:gridSpan w:val="6"/>
            <w:vAlign w:val="center"/>
          </w:tcPr>
          <w:p w14:paraId="0AFBF17A" w14:textId="29531AC1" w:rsidR="0023339B" w:rsidRPr="00C44DAB" w:rsidRDefault="0023339B" w:rsidP="006C2FD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Is the</w:t>
            </w:r>
            <w:r w:rsidR="00B273CB" w:rsidRPr="00C44D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4DAB">
              <w:rPr>
                <w:rFonts w:ascii="Tahoma" w:hAnsi="Tahoma" w:cs="Tahoma"/>
                <w:sz w:val="20"/>
                <w:szCs w:val="20"/>
              </w:rPr>
              <w:t>alternative</w:t>
            </w:r>
            <w:r w:rsidR="00317F9A" w:rsidRPr="00C44DAB">
              <w:rPr>
                <w:rFonts w:ascii="Tahoma" w:hAnsi="Tahoma" w:cs="Tahoma"/>
                <w:sz w:val="20"/>
                <w:szCs w:val="20"/>
              </w:rPr>
              <w:t xml:space="preserve"> to the rule</w:t>
            </w:r>
            <w:r w:rsidRPr="00C44DAB">
              <w:rPr>
                <w:rFonts w:ascii="Tahoma" w:hAnsi="Tahoma" w:cs="Tahoma"/>
                <w:sz w:val="20"/>
                <w:szCs w:val="20"/>
              </w:rPr>
              <w:t xml:space="preserve"> in the best interest of better care or management</w:t>
            </w:r>
            <w:r w:rsidR="00317F9A" w:rsidRPr="00C44DA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F00BE2" w:rsidRPr="00C44DAB">
              <w:rPr>
                <w:rFonts w:ascii="Tahoma" w:hAnsi="Tahoma" w:cs="Tahoma"/>
                <w:sz w:val="20"/>
                <w:szCs w:val="20"/>
              </w:rPr>
              <w:t>such as</w:t>
            </w:r>
            <w:r w:rsidR="00317F9A" w:rsidRPr="00C44DAB">
              <w:rPr>
                <w:rFonts w:ascii="Tahoma" w:hAnsi="Tahoma" w:cs="Tahoma"/>
                <w:sz w:val="20"/>
                <w:szCs w:val="20"/>
              </w:rPr>
              <w:t xml:space="preserve"> new equipment</w:t>
            </w:r>
            <w:r w:rsidR="00D46D9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17F9A" w:rsidRPr="00C44DAB">
              <w:rPr>
                <w:rFonts w:ascii="Tahoma" w:hAnsi="Tahoma" w:cs="Tahoma"/>
                <w:sz w:val="20"/>
                <w:szCs w:val="20"/>
              </w:rPr>
              <w:t xml:space="preserve">personnel qualifications or implementing a new pilot project, concept, method, procedure, or technique. </w:t>
            </w:r>
            <w:r w:rsidRPr="00D46D9A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D9A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="0067289D">
              <w:rPr>
                <w:rFonts w:ascii="Verdana" w:hAnsi="Verdana" w:cs="Tahoma"/>
                <w:sz w:val="20"/>
                <w:szCs w:val="20"/>
              </w:rPr>
            </w:r>
            <w:r w:rsidR="0067289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D46D9A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C44DAB">
              <w:rPr>
                <w:rFonts w:ascii="Tahoma" w:hAnsi="Tahoma" w:cs="Tahoma"/>
                <w:sz w:val="20"/>
                <w:szCs w:val="20"/>
              </w:rPr>
              <w:t xml:space="preserve"> Yes   </w:t>
            </w:r>
            <w:r w:rsidRPr="00D46D9A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D9A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="0067289D">
              <w:rPr>
                <w:rFonts w:ascii="Verdana" w:hAnsi="Verdana" w:cs="Tahoma"/>
                <w:sz w:val="20"/>
                <w:szCs w:val="20"/>
              </w:rPr>
            </w:r>
            <w:r w:rsidR="0067289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D46D9A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C44DAB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</w:tr>
      <w:tr w:rsidR="0023339B" w:rsidRPr="00A77F9E" w14:paraId="235842E1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vAlign w:val="center"/>
          </w:tcPr>
          <w:p w14:paraId="19A32893" w14:textId="5B281784" w:rsidR="0023339B" w:rsidRPr="00C44DAB" w:rsidRDefault="0023339B" w:rsidP="00317F9A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If yes, describe the alternative in detail.</w:t>
            </w:r>
          </w:p>
        </w:tc>
      </w:tr>
      <w:tr w:rsidR="00317F9A" w:rsidRPr="00A77F9E" w14:paraId="2C9F8F66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14:paraId="734EAF14" w14:textId="0DF4D36B" w:rsidR="00317F9A" w:rsidRPr="00D46D9A" w:rsidRDefault="00317F9A" w:rsidP="00317F9A">
            <w:pPr>
              <w:ind w:left="360"/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</w:tr>
      <w:tr w:rsidR="00A30421" w14:paraId="31FAA0DC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vAlign w:val="center"/>
          </w:tcPr>
          <w:p w14:paraId="38731508" w14:textId="163ECB5E" w:rsidR="00A30421" w:rsidRPr="00C44DAB" w:rsidRDefault="00A30421" w:rsidP="002E4A05">
            <w:pPr>
              <w:pStyle w:val="ListParagraph"/>
              <w:keepNext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lastRenderedPageBreak/>
              <w:t>Explain how the waiver or variance request is consistent with all applicable state and federal rules and regulations.</w:t>
            </w:r>
          </w:p>
        </w:tc>
      </w:tr>
      <w:tr w:rsidR="00A30421" w14:paraId="22EDD2F9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14:paraId="1040D9BD" w14:textId="68A66F87" w:rsidR="00A30421" w:rsidRPr="00D46D9A" w:rsidRDefault="00A30421" w:rsidP="00A30421">
            <w:pPr>
              <w:keepNext/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</w:tr>
      <w:tr w:rsidR="00A30421" w14:paraId="353ADFC2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vAlign w:val="center"/>
          </w:tcPr>
          <w:p w14:paraId="2265C4C8" w14:textId="4322AC7F" w:rsidR="00A30421" w:rsidRPr="00C44DAB" w:rsidRDefault="00A30421" w:rsidP="002E4A05">
            <w:pPr>
              <w:pStyle w:val="ListParagraph"/>
              <w:keepNext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 xml:space="preserve">Explain </w:t>
            </w:r>
            <w:r w:rsidR="007E3654" w:rsidRPr="00C44DAB">
              <w:rPr>
                <w:rFonts w:ascii="Tahoma" w:hAnsi="Tahoma" w:cs="Tahoma"/>
                <w:sz w:val="20"/>
                <w:szCs w:val="20"/>
              </w:rPr>
              <w:t>how</w:t>
            </w:r>
            <w:r w:rsidR="004A07BC" w:rsidRPr="00C44DAB">
              <w:rPr>
                <w:rFonts w:ascii="Tahoma" w:hAnsi="Tahoma" w:cs="Tahoma"/>
                <w:sz w:val="20"/>
                <w:szCs w:val="20"/>
              </w:rPr>
              <w:t xml:space="preserve"> services related to the waiver or variance request a</w:t>
            </w:r>
            <w:r w:rsidR="007E3654" w:rsidRPr="00C44DAB">
              <w:rPr>
                <w:rFonts w:ascii="Tahoma" w:hAnsi="Tahoma" w:cs="Tahoma"/>
                <w:sz w:val="20"/>
                <w:szCs w:val="20"/>
              </w:rPr>
              <w:t>re medically necessary.</w:t>
            </w:r>
          </w:p>
        </w:tc>
      </w:tr>
      <w:tr w:rsidR="00A30421" w14:paraId="22F69B41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14:paraId="5485901D" w14:textId="44B79B7B" w:rsidR="00A30421" w:rsidRPr="00D46D9A" w:rsidRDefault="00A30421" w:rsidP="00A30421">
            <w:pPr>
              <w:keepNext/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</w:tr>
      <w:tr w:rsidR="00A30421" w14:paraId="755BE79C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vAlign w:val="center"/>
          </w:tcPr>
          <w:p w14:paraId="105A5AD9" w14:textId="7286531B" w:rsidR="00A30421" w:rsidRPr="00C44DAB" w:rsidRDefault="00A30421" w:rsidP="002E4A05">
            <w:pPr>
              <w:pStyle w:val="ListParagraph"/>
              <w:keepNext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Explain how the provider</w:t>
            </w:r>
            <w:r w:rsidR="00F00BE2" w:rsidRPr="00C44DAB">
              <w:rPr>
                <w:rFonts w:ascii="Tahoma" w:hAnsi="Tahoma" w:cs="Tahoma"/>
                <w:sz w:val="20"/>
                <w:szCs w:val="20"/>
              </w:rPr>
              <w:t xml:space="preserve"> assures</w:t>
            </w:r>
            <w:r w:rsidRPr="00C44DAB">
              <w:rPr>
                <w:rFonts w:ascii="Tahoma" w:hAnsi="Tahoma" w:cs="Tahoma"/>
                <w:sz w:val="20"/>
                <w:szCs w:val="20"/>
              </w:rPr>
              <w:t xml:space="preserve"> the health, safety, and welfare of members will not be adversely impacted?</w:t>
            </w:r>
          </w:p>
        </w:tc>
      </w:tr>
      <w:tr w:rsidR="00A30421" w14:paraId="0428A99E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vAlign w:val="center"/>
          </w:tcPr>
          <w:p w14:paraId="7DFA3DFA" w14:textId="28350B3F" w:rsidR="00A30421" w:rsidRPr="00D46D9A" w:rsidRDefault="00A30421" w:rsidP="00A30421">
            <w:pPr>
              <w:keepNext/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</w:tr>
      <w:tr w:rsidR="00A30421" w14:paraId="4EE6C873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C1FE6D1" w14:textId="5CF848B8" w:rsidR="00A30421" w:rsidRPr="009B4216" w:rsidRDefault="009B4216" w:rsidP="00AC02AA">
            <w:pPr>
              <w:pStyle w:val="Heading2"/>
            </w:pPr>
            <w:r w:rsidRPr="009B4216">
              <w:t xml:space="preserve">Section 5. Form </w:t>
            </w:r>
            <w:r w:rsidR="00AC02AA" w:rsidRPr="009B4216">
              <w:t>completer’s signature</w:t>
            </w:r>
          </w:p>
        </w:tc>
      </w:tr>
      <w:tr w:rsidR="00A30421" w14:paraId="48762E1C" w14:textId="77777777" w:rsidTr="00AC02AA">
        <w:trPr>
          <w:trHeight w:hRule="exact" w:val="331"/>
          <w:jc w:val="center"/>
        </w:trPr>
        <w:tc>
          <w:tcPr>
            <w:tcW w:w="52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4A00A4" w14:textId="46DECF7C" w:rsidR="00A30421" w:rsidRPr="00C44DAB" w:rsidRDefault="00AC02AA" w:rsidP="00A30421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b/>
                <w:bCs/>
                <w:sz w:val="20"/>
                <w:szCs w:val="20"/>
              </w:rPr>
              <w:t>Signature</w:t>
            </w:r>
            <w:r w:rsidR="00A30421" w:rsidRPr="00C44DA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3DC53E" w14:textId="3501CF84" w:rsidR="00A30421" w:rsidRPr="00C44DAB" w:rsidRDefault="00AC02AA" w:rsidP="00A3042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/>
                <w:bCs/>
                <w:sz w:val="20"/>
                <w:szCs w:val="20"/>
              </w:rPr>
              <w:t>Print name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077090" w14:textId="33134274" w:rsidR="00A30421" w:rsidRPr="00C44DAB" w:rsidRDefault="00AC02AA" w:rsidP="00A3042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/>
                <w:bCs/>
                <w:sz w:val="20"/>
                <w:szCs w:val="20"/>
              </w:rPr>
              <w:t>Date signed</w:t>
            </w:r>
          </w:p>
        </w:tc>
      </w:tr>
      <w:tr w:rsidR="00A30421" w14:paraId="3001E1E9" w14:textId="77777777" w:rsidTr="00AC02AA">
        <w:trPr>
          <w:trHeight w:hRule="exact" w:val="441"/>
          <w:jc w:val="center"/>
        </w:trPr>
        <w:tc>
          <w:tcPr>
            <w:tcW w:w="5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E05B3" w14:textId="1EC55F88" w:rsidR="00A30421" w:rsidRPr="00D46D9A" w:rsidRDefault="00A30421" w:rsidP="00A30421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597D5" w14:textId="6F415C12" w:rsidR="00A30421" w:rsidRPr="00D46D9A" w:rsidRDefault="00A30421" w:rsidP="00A30421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1D8EF3" w14:textId="6A2A234A" w:rsidR="00A30421" w:rsidRPr="00AC02AA" w:rsidRDefault="0067289D" w:rsidP="00A30421">
            <w:pPr>
              <w:rPr>
                <w:rFonts w:ascii="Verdana" w:hAnsi="Verdana" w:cs="Tahoma"/>
              </w:rPr>
            </w:pPr>
            <w:sdt>
              <w:sdtPr>
                <w:rPr>
                  <w:rFonts w:ascii="Verdana" w:hAnsi="Verdana" w:cs="Tahoma"/>
                  <w:color w:val="808080" w:themeColor="background1" w:themeShade="80"/>
                </w:rPr>
                <w:id w:val="117035136"/>
                <w:placeholder>
                  <w:docPart w:val="E4BD8D2F267C4FC9B80A96E82357A50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0421" w:rsidRPr="00AC02AA">
                  <w:rPr>
                    <w:rFonts w:ascii="Verdana" w:hAnsi="Verdana" w:cs="Tahoma"/>
                    <w:color w:val="808080" w:themeColor="background1" w:themeShade="80"/>
                  </w:rPr>
                  <w:t>Enter Date</w:t>
                </w:r>
              </w:sdtContent>
            </w:sdt>
            <w:r w:rsidR="00A30421" w:rsidRPr="00AC02AA">
              <w:rPr>
                <w:rFonts w:ascii="Verdana" w:hAnsi="Verdana" w:cs="Tahoma"/>
                <w:color w:val="808080" w:themeColor="background1" w:themeShade="80"/>
              </w:rPr>
              <w:t>.</w:t>
            </w:r>
          </w:p>
        </w:tc>
      </w:tr>
      <w:tr w:rsidR="00A30421" w14:paraId="6C6CF897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1C0C5" w14:textId="77777777" w:rsidR="00A30421" w:rsidRPr="00C44DAB" w:rsidRDefault="00A30421" w:rsidP="00A30421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30421" w14:paraId="1DDD6464" w14:textId="77777777" w:rsidTr="006A6A68">
        <w:trPr>
          <w:trHeight w:hRule="exact" w:val="397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D9E52DA" w14:textId="3EDD25A8" w:rsidR="00A30421" w:rsidRPr="009B4216" w:rsidRDefault="009B4216" w:rsidP="00AC02AA">
            <w:pPr>
              <w:pStyle w:val="Heading2"/>
            </w:pPr>
            <w:r w:rsidRPr="009B4216">
              <w:t xml:space="preserve">Section 6. Waiver or </w:t>
            </w:r>
            <w:r w:rsidR="00AC02AA" w:rsidRPr="009B4216">
              <w:t xml:space="preserve">variance decision </w:t>
            </w:r>
            <w:r w:rsidRPr="009B4216">
              <w:t xml:space="preserve">(For OIG </w:t>
            </w:r>
            <w:r w:rsidR="00AC02AA">
              <w:t>u</w:t>
            </w:r>
            <w:r w:rsidRPr="009B4216">
              <w:t xml:space="preserve">se </w:t>
            </w:r>
            <w:r w:rsidR="00AC02AA">
              <w:t>o</w:t>
            </w:r>
            <w:r w:rsidRPr="009B4216">
              <w:t>nly)</w:t>
            </w:r>
          </w:p>
        </w:tc>
      </w:tr>
      <w:tr w:rsidR="00A30421" w14:paraId="167868D4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8E3448" w14:textId="1974F562" w:rsidR="00A30421" w:rsidRPr="00C44DAB" w:rsidRDefault="00A30421" w:rsidP="00A30421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>OIG reviewed this request and determined the waiver or variance is:</w:t>
            </w:r>
            <w:r w:rsidRPr="00C44D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Pr="00D46D9A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D9A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="0067289D">
              <w:rPr>
                <w:rFonts w:ascii="Verdana" w:hAnsi="Verdana" w:cs="Tahoma"/>
                <w:sz w:val="20"/>
                <w:szCs w:val="20"/>
              </w:rPr>
            </w:r>
            <w:r w:rsidR="0067289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D46D9A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C44DAB">
              <w:rPr>
                <w:rFonts w:ascii="Tahoma" w:hAnsi="Tahoma" w:cs="Tahoma"/>
                <w:sz w:val="20"/>
                <w:szCs w:val="20"/>
              </w:rPr>
              <w:t xml:space="preserve"> Approved   </w:t>
            </w:r>
            <w:r w:rsidRPr="00D46D9A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D9A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="0067289D">
              <w:rPr>
                <w:rFonts w:ascii="Verdana" w:hAnsi="Verdana" w:cs="Tahoma"/>
                <w:sz w:val="20"/>
                <w:szCs w:val="20"/>
              </w:rPr>
            </w:r>
            <w:r w:rsidR="0067289D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D46D9A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C44DAB">
              <w:rPr>
                <w:rFonts w:ascii="Tahoma" w:hAnsi="Tahoma" w:cs="Tahoma"/>
                <w:sz w:val="20"/>
                <w:szCs w:val="20"/>
              </w:rPr>
              <w:t xml:space="preserve"> Denied   </w:t>
            </w:r>
          </w:p>
        </w:tc>
      </w:tr>
      <w:tr w:rsidR="00D46D9A" w14:paraId="452A672D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17F38" w14:textId="4FA9D586" w:rsidR="00D46D9A" w:rsidRPr="00C44DAB" w:rsidRDefault="00D46D9A" w:rsidP="00A30421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sz w:val="20"/>
                <w:szCs w:val="20"/>
              </w:rPr>
              <w:t xml:space="preserve">If approved, the waiver or variance expires on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227189208"/>
                <w:placeholder>
                  <w:docPart w:val="34EC07F7A9A24566B21AE9671F77B9C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C02AA">
                  <w:rPr>
                    <w:rFonts w:ascii="Verdana" w:hAnsi="Verdana" w:cs="Tahoma"/>
                    <w:color w:val="808080" w:themeColor="background1" w:themeShade="80"/>
                  </w:rPr>
                  <w:t>Enter Date</w:t>
                </w:r>
              </w:sdtContent>
            </w:sdt>
            <w:r w:rsidRPr="00C44DAB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</w:tr>
      <w:tr w:rsidR="00A30421" w14:paraId="0FDB76E1" w14:textId="77777777" w:rsidTr="006C2FD5">
        <w:trPr>
          <w:trHeight w:hRule="exact" w:val="331"/>
          <w:jc w:val="center"/>
        </w:trPr>
        <w:tc>
          <w:tcPr>
            <w:tcW w:w="1080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865799" w14:textId="44351B1B" w:rsidR="00A30421" w:rsidRPr="00C44DAB" w:rsidRDefault="00AC02AA" w:rsidP="00A30421">
            <w:pPr>
              <w:rPr>
                <w:rFonts w:ascii="Tahoma" w:hAnsi="Tahoma" w:cs="Tahoma"/>
                <w:sz w:val="20"/>
                <w:szCs w:val="20"/>
              </w:rPr>
            </w:pPr>
            <w:r w:rsidRPr="00C44DAB">
              <w:rPr>
                <w:rFonts w:ascii="Tahoma" w:hAnsi="Tahoma" w:cs="Tahoma"/>
                <w:b/>
                <w:bCs/>
                <w:sz w:val="20"/>
                <w:szCs w:val="20"/>
              </w:rPr>
              <w:t>Note</w:t>
            </w:r>
            <w:r w:rsidR="00A30421" w:rsidRPr="00C44DAB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="00A30421" w:rsidRPr="00C44DAB">
              <w:rPr>
                <w:rFonts w:ascii="Tahoma" w:hAnsi="Tahoma" w:cs="Tahoma"/>
                <w:sz w:val="20"/>
                <w:szCs w:val="20"/>
              </w:rPr>
              <w:t xml:space="preserve"> Approval may be rescinded at any time upon determination by DHS.</w:t>
            </w:r>
          </w:p>
        </w:tc>
      </w:tr>
      <w:tr w:rsidR="00A30421" w14:paraId="36442DC0" w14:textId="77777777" w:rsidTr="00AC02AA">
        <w:trPr>
          <w:trHeight w:hRule="exact" w:val="331"/>
          <w:jc w:val="center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CF3071" w14:textId="7AA9501B" w:rsidR="00A30421" w:rsidRPr="00C44DAB" w:rsidRDefault="00AC02AA" w:rsidP="00A3042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Inspector </w:t>
            </w:r>
            <w:r w:rsidR="00824EBC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  <w:r w:rsidRPr="00C44DAB">
              <w:rPr>
                <w:rFonts w:ascii="Tahoma" w:hAnsi="Tahoma" w:cs="Tahoma"/>
                <w:b/>
                <w:bCs/>
                <w:sz w:val="20"/>
                <w:szCs w:val="20"/>
              </w:rPr>
              <w:t>eneral signature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22590" w14:textId="34481226" w:rsidR="00A30421" w:rsidRPr="00C44DAB" w:rsidRDefault="00AC02AA" w:rsidP="00A3042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Print name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1C35AE" w14:textId="5E78CE3D" w:rsidR="00A30421" w:rsidRPr="00C44DAB" w:rsidRDefault="00AC02AA" w:rsidP="00A3042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4DAB">
              <w:rPr>
                <w:rFonts w:ascii="Tahoma" w:hAnsi="Tahoma" w:cs="Tahoma"/>
                <w:b/>
                <w:bCs/>
                <w:sz w:val="20"/>
                <w:szCs w:val="20"/>
              </w:rPr>
              <w:t>Date signed</w:t>
            </w:r>
          </w:p>
        </w:tc>
      </w:tr>
      <w:tr w:rsidR="00A30421" w14:paraId="4287ADFA" w14:textId="77777777" w:rsidTr="00AC02AA">
        <w:trPr>
          <w:trHeight w:hRule="exact" w:val="504"/>
          <w:jc w:val="center"/>
        </w:trPr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67370C" w14:textId="18F40ED8" w:rsidR="00A30421" w:rsidRPr="00AC02AA" w:rsidRDefault="00A30421" w:rsidP="00A30421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B769C0" w14:textId="65EA30EF" w:rsidR="00A30421" w:rsidRPr="00AC02AA" w:rsidRDefault="00A30421" w:rsidP="00A30421">
            <w:pPr>
              <w:rPr>
                <w:rFonts w:ascii="Verdana" w:hAnsi="Verdana" w:cs="Tahoma"/>
                <w:sz w:val="20"/>
                <w:szCs w:val="20"/>
              </w:rPr>
            </w:pPr>
            <w:r w:rsidRPr="00AC02AA">
              <w:rPr>
                <w:rFonts w:ascii="Verdana" w:hAnsi="Verdan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02AA">
              <w:rPr>
                <w:rFonts w:ascii="Verdana" w:hAnsi="Verdana" w:cs="Tahoma"/>
              </w:rPr>
              <w:instrText xml:space="preserve"> FORMTEXT </w:instrText>
            </w:r>
            <w:r w:rsidRPr="00AC02AA">
              <w:rPr>
                <w:rFonts w:ascii="Verdana" w:hAnsi="Verdana" w:cs="Tahoma"/>
              </w:rPr>
            </w:r>
            <w:r w:rsidRPr="00AC02AA">
              <w:rPr>
                <w:rFonts w:ascii="Verdana" w:hAnsi="Verdana" w:cs="Tahoma"/>
              </w:rPr>
              <w:fldChar w:fldCharType="separate"/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  <w:noProof/>
              </w:rPr>
              <w:t> </w:t>
            </w:r>
            <w:r w:rsidRPr="00AC02AA">
              <w:rPr>
                <w:rFonts w:ascii="Verdana" w:hAnsi="Verdana" w:cs="Tahoma"/>
              </w:rPr>
              <w:fldChar w:fldCharType="end"/>
            </w:r>
          </w:p>
        </w:tc>
        <w:tc>
          <w:tcPr>
            <w:tcW w:w="162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60D2E6" w14:textId="035A1BD6" w:rsidR="00A30421" w:rsidRPr="00AC02AA" w:rsidRDefault="0067289D" w:rsidP="00A30421">
            <w:pPr>
              <w:rPr>
                <w:rFonts w:ascii="Verdana" w:hAnsi="Verdana" w:cs="Tahoma"/>
                <w:sz w:val="20"/>
                <w:szCs w:val="20"/>
              </w:rPr>
            </w:pPr>
            <w:sdt>
              <w:sdtPr>
                <w:rPr>
                  <w:rFonts w:ascii="Verdana" w:hAnsi="Verdana" w:cs="Tahoma"/>
                  <w:color w:val="808080" w:themeColor="background1" w:themeShade="80"/>
                </w:rPr>
                <w:id w:val="1767878194"/>
                <w:placeholder>
                  <w:docPart w:val="AB945BA24BCE45F58523E7060B63E00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0421" w:rsidRPr="00AC02AA">
                  <w:rPr>
                    <w:rFonts w:ascii="Verdana" w:hAnsi="Verdana" w:cs="Tahoma"/>
                    <w:color w:val="808080" w:themeColor="background1" w:themeShade="80"/>
                  </w:rPr>
                  <w:t>Enter Date</w:t>
                </w:r>
              </w:sdtContent>
            </w:sdt>
            <w:r w:rsidR="00A30421" w:rsidRPr="00AC02AA">
              <w:rPr>
                <w:rFonts w:ascii="Verdana" w:hAnsi="Verdana" w:cs="Tahoma"/>
                <w:color w:val="808080" w:themeColor="background1" w:themeShade="80"/>
              </w:rPr>
              <w:t>.</w:t>
            </w:r>
          </w:p>
        </w:tc>
      </w:tr>
    </w:tbl>
    <w:p w14:paraId="58F05AB2" w14:textId="77777777" w:rsidR="002E4A05" w:rsidRDefault="002E4A05" w:rsidP="002E4A05">
      <w:pPr>
        <w:spacing w:after="0" w:line="240" w:lineRule="auto"/>
        <w:ind w:left="480" w:hanging="480"/>
        <w:rPr>
          <w:rFonts w:ascii="Arial" w:hAnsi="Arial" w:cs="Arial"/>
          <w:sz w:val="20"/>
          <w:szCs w:val="20"/>
        </w:rPr>
      </w:pPr>
    </w:p>
    <w:p w14:paraId="7805DDF1" w14:textId="2B64E6A0" w:rsidR="00272EBE" w:rsidRPr="002E4A05" w:rsidRDefault="00272EBE" w:rsidP="002E4A05">
      <w:pPr>
        <w:spacing w:after="0" w:line="240" w:lineRule="auto"/>
        <w:ind w:left="480" w:hanging="480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sectnum"/>
          <w:rFonts w:ascii="Georgia" w:hAnsi="Georgia" w:cs="Times"/>
          <w:b/>
          <w:bCs/>
          <w:color w:val="000000"/>
          <w:sz w:val="16"/>
          <w:szCs w:val="16"/>
        </w:rPr>
        <w:t>DHS 106.13</w:t>
      </w:r>
      <w:r w:rsidRPr="002E4A05">
        <w:rPr>
          <w:rFonts w:ascii="Georgia" w:hAnsi="Georgia" w:cs="Times"/>
          <w:b/>
          <w:bCs/>
          <w:color w:val="000000"/>
          <w:sz w:val="16"/>
          <w:szCs w:val="16"/>
        </w:rPr>
        <w:t> </w:t>
      </w:r>
      <w:r w:rsidRPr="002E4A05">
        <w:rPr>
          <w:rStyle w:val="qstitlesection"/>
          <w:rFonts w:ascii="Georgia" w:hAnsi="Georgia" w:cs="Times"/>
          <w:b/>
          <w:bCs/>
          <w:color w:val="000000"/>
          <w:sz w:val="16"/>
          <w:szCs w:val="16"/>
        </w:rPr>
        <w:t>Discretionary waivers and variances.</w:t>
      </w:r>
      <w:r w:rsidRPr="002E4A05">
        <w:rPr>
          <w:rFonts w:ascii="Georgia" w:hAnsi="Georgia" w:cs="Times"/>
          <w:b/>
          <w:bCs/>
          <w:color w:val="000000"/>
          <w:sz w:val="16"/>
          <w:szCs w:val="16"/>
        </w:rPr>
        <w:t> </w:t>
      </w:r>
      <w:r w:rsidRPr="002E4A05">
        <w:rPr>
          <w:rFonts w:ascii="Georgia" w:hAnsi="Georgia" w:cs="Times"/>
          <w:color w:val="000000"/>
          <w:sz w:val="16"/>
          <w:szCs w:val="16"/>
        </w:rPr>
        <w:t>A provider or recipient may apply for and the department shall</w:t>
      </w:r>
      <w:r w:rsidR="00BF6CBE" w:rsidRPr="002E4A05">
        <w:rPr>
          <w:rFonts w:ascii="Georgia" w:hAnsi="Georgia" w:cs="Times"/>
          <w:color w:val="000000"/>
          <w:sz w:val="16"/>
          <w:szCs w:val="16"/>
        </w:rPr>
        <w:t xml:space="preserve"> </w:t>
      </w:r>
      <w:r w:rsidRPr="002E4A05">
        <w:rPr>
          <w:rFonts w:ascii="Georgia" w:hAnsi="Georgia" w:cs="Times"/>
          <w:color w:val="000000"/>
          <w:sz w:val="16"/>
          <w:szCs w:val="16"/>
        </w:rPr>
        <w:t>consider applications for a discretionary waiver or variance of any rule in chs. </w:t>
      </w:r>
      <w:hyperlink r:id="rId11" w:tooltip="Admin. Code ch. DHS 102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DHS 102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 to </w:t>
      </w:r>
      <w:hyperlink r:id="rId12" w:tooltip="Admin. Code ch. DHS 105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105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, </w:t>
      </w:r>
      <w:hyperlink r:id="rId13" w:tooltip="Admin. Code ch. DHS 107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107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 and </w:t>
      </w:r>
      <w:hyperlink r:id="rId14" w:tooltip="Admin. Code ch. DHS 108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108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, excluding ss. </w:t>
      </w:r>
      <w:hyperlink r:id="rId15" w:tooltip="Admin. Code DHS 107.02(1)(b)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DHS 107.02 (1) (b)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, </w:t>
      </w:r>
      <w:hyperlink r:id="rId16" w:tooltip="Admin. Code DHS 107.02(2)(e)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(2) (e)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 to </w:t>
      </w:r>
      <w:hyperlink r:id="rId17" w:tooltip="Admin. Code DHS 107.02(2)(j)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(j)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 and </w:t>
      </w:r>
      <w:hyperlink r:id="rId18" w:tooltip="Admin. Code DHS 107.02(3)(a)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(3) (a)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 and </w:t>
      </w:r>
      <w:hyperlink r:id="rId19" w:tooltip="Admin. Code DHS 107.02(3)(b)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(b)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 and </w:t>
      </w:r>
      <w:hyperlink r:id="rId20" w:tooltip="Admin. Code DHS 107.02(3)(d)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(d)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 to </w:t>
      </w:r>
      <w:hyperlink r:id="rId21" w:tooltip="Admin. Code DHS 107.02(3)(h)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(h)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, </w:t>
      </w:r>
      <w:hyperlink r:id="rId22" w:tooltip="Admin. Code DHS 107.03(1)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107.03 (1)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 to </w:t>
      </w:r>
      <w:hyperlink r:id="rId23" w:tooltip="Admin. Code DHS 107.03(8)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(8)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 and </w:t>
      </w:r>
      <w:hyperlink r:id="rId24" w:tooltip="Admin. Code DHS 107.03(10)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(10)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 to </w:t>
      </w:r>
      <w:hyperlink r:id="rId25" w:tooltip="Admin. Code DHS 107.03(18)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(18)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, and </w:t>
      </w:r>
      <w:hyperlink r:id="rId26" w:tooltip="Admin. Code DHS 107.035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107.035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. Waivers and variances shall not be available to permit coverage of services that are either expressly identified as non-covered in ch. </w:t>
      </w:r>
      <w:hyperlink r:id="rId27" w:tooltip="Admin. Code ch. DHS 107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DHS 107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 or are not expressly mentioned in ch. </w:t>
      </w:r>
      <w:hyperlink r:id="rId28" w:tooltip="Admin. Code ch. DHS 107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DHS 107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. The following requirements and procedures apply to applications under this section:</w:t>
      </w:r>
    </w:p>
    <w:p w14:paraId="003EA530" w14:textId="77777777" w:rsidR="007C19B1" w:rsidRPr="002E4A05" w:rsidRDefault="00272EBE" w:rsidP="002E4A05">
      <w:pPr>
        <w:spacing w:after="0" w:line="240" w:lineRule="auto"/>
        <w:ind w:left="950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b/>
          <w:bCs/>
          <w:color w:val="000000"/>
          <w:sz w:val="16"/>
          <w:szCs w:val="16"/>
        </w:rPr>
        <w:t>(1)</w:t>
      </w:r>
      <w:r w:rsidRPr="002E4A05">
        <w:rPr>
          <w:rFonts w:ascii="Georgia" w:hAnsi="Georgia" w:cs="Times"/>
          <w:b/>
          <w:bCs/>
          <w:color w:val="000000"/>
          <w:sz w:val="16"/>
          <w:szCs w:val="16"/>
        </w:rPr>
        <w:t> </w:t>
      </w:r>
      <w:r w:rsidRPr="002E4A05">
        <w:rPr>
          <w:rStyle w:val="qstitlesubsection"/>
          <w:rFonts w:ascii="Georgia" w:hAnsi="Georgia" w:cs="Times"/>
          <w:smallCaps/>
          <w:color w:val="000000"/>
          <w:sz w:val="16"/>
          <w:szCs w:val="16"/>
        </w:rPr>
        <w:t>Requirements for a discretionary waiver or variance.</w:t>
      </w:r>
      <w:r w:rsidRPr="002E4A05">
        <w:rPr>
          <w:rFonts w:ascii="Georgia" w:hAnsi="Georgia" w:cs="Times"/>
          <w:smallCaps/>
          <w:color w:val="000000"/>
          <w:sz w:val="16"/>
          <w:szCs w:val="16"/>
        </w:rPr>
        <w:t> </w:t>
      </w:r>
      <w:r w:rsidRPr="002E4A05">
        <w:rPr>
          <w:rFonts w:ascii="Georgia" w:hAnsi="Georgia" w:cs="Times"/>
          <w:color w:val="000000"/>
          <w:sz w:val="16"/>
          <w:szCs w:val="16"/>
        </w:rPr>
        <w:t>A discretionary wavier or variance may be granted only if the</w:t>
      </w:r>
    </w:p>
    <w:p w14:paraId="23D585FD" w14:textId="20FBF43A" w:rsidR="007C19B1" w:rsidRPr="002E4A05" w:rsidRDefault="00272EBE" w:rsidP="002E4A05">
      <w:pPr>
        <w:spacing w:after="0" w:line="240" w:lineRule="auto"/>
        <w:ind w:left="1267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>department finds all of the following are met:</w:t>
      </w:r>
    </w:p>
    <w:p w14:paraId="36B75274" w14:textId="170B33F9" w:rsidR="00272EBE" w:rsidRPr="002E4A05" w:rsidRDefault="00272EBE" w:rsidP="002E4A05">
      <w:pPr>
        <w:spacing w:after="0" w:line="240" w:lineRule="auto"/>
        <w:ind w:left="1267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paranum"/>
          <w:rFonts w:ascii="Georgia" w:hAnsi="Georgia" w:cs="Times"/>
          <w:b/>
          <w:bCs/>
          <w:color w:val="000000"/>
          <w:sz w:val="16"/>
          <w:szCs w:val="16"/>
        </w:rPr>
        <w:t>(a)</w:t>
      </w:r>
      <w:r w:rsidRPr="002E4A05">
        <w:rPr>
          <w:rFonts w:ascii="Georgia" w:hAnsi="Georgia" w:cs="Times"/>
          <w:color w:val="000000"/>
          <w:sz w:val="16"/>
          <w:szCs w:val="16"/>
        </w:rPr>
        <w:t xml:space="preserve"> The waiver or variance will not adversely affect the health, </w:t>
      </w:r>
      <w:proofErr w:type="gramStart"/>
      <w:r w:rsidRPr="002E4A05">
        <w:rPr>
          <w:rFonts w:ascii="Georgia" w:hAnsi="Georgia" w:cs="Times"/>
          <w:color w:val="000000"/>
          <w:sz w:val="16"/>
          <w:szCs w:val="16"/>
        </w:rPr>
        <w:t>safety</w:t>
      </w:r>
      <w:proofErr w:type="gramEnd"/>
      <w:r w:rsidRPr="002E4A05">
        <w:rPr>
          <w:rFonts w:ascii="Georgia" w:hAnsi="Georgia" w:cs="Times"/>
          <w:color w:val="000000"/>
          <w:sz w:val="16"/>
          <w:szCs w:val="16"/>
        </w:rPr>
        <w:t xml:space="preserve"> or welfare of any recipient;</w:t>
      </w:r>
    </w:p>
    <w:p w14:paraId="31E30A1A" w14:textId="77777777" w:rsidR="00272EBE" w:rsidRPr="002E4A05" w:rsidRDefault="00272EBE" w:rsidP="002E4A05">
      <w:pPr>
        <w:shd w:val="clear" w:color="auto" w:fill="FFFFFF"/>
        <w:spacing w:after="0" w:line="240" w:lineRule="auto"/>
        <w:ind w:left="1267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paranum"/>
          <w:rFonts w:ascii="Georgia" w:hAnsi="Georgia" w:cs="Times"/>
          <w:b/>
          <w:bCs/>
          <w:color w:val="000000"/>
          <w:sz w:val="16"/>
          <w:szCs w:val="16"/>
        </w:rPr>
        <w:t>(b)</w:t>
      </w:r>
      <w:r w:rsidRPr="002E4A05">
        <w:rPr>
          <w:rFonts w:ascii="Georgia" w:hAnsi="Georgia" w:cs="Times"/>
          <w:color w:val="000000"/>
          <w:sz w:val="16"/>
          <w:szCs w:val="16"/>
        </w:rPr>
        <w:t> Either:</w:t>
      </w:r>
    </w:p>
    <w:p w14:paraId="6E0758BD" w14:textId="77777777" w:rsidR="00272EBE" w:rsidRPr="002E4A05" w:rsidRDefault="00272EBE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subdnum"/>
          <w:rFonts w:ascii="Georgia" w:hAnsi="Georgia" w:cs="Times"/>
          <w:b/>
          <w:bCs/>
          <w:color w:val="000000"/>
          <w:sz w:val="16"/>
          <w:szCs w:val="16"/>
        </w:rPr>
        <w:t>1.</w:t>
      </w:r>
      <w:r w:rsidRPr="002E4A05">
        <w:rPr>
          <w:rFonts w:ascii="Georgia" w:hAnsi="Georgia" w:cs="Times"/>
          <w:color w:val="000000"/>
          <w:sz w:val="16"/>
          <w:szCs w:val="16"/>
        </w:rPr>
        <w:t> Strict enforcement of a requirement would result in unreasonable hardship on the provider or on a recipient; or</w:t>
      </w:r>
    </w:p>
    <w:p w14:paraId="34E267E3" w14:textId="77777777" w:rsidR="00AA4CC5" w:rsidRPr="002E4A05" w:rsidRDefault="00272EBE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subdnum"/>
          <w:rFonts w:ascii="Georgia" w:hAnsi="Georgia" w:cs="Times"/>
          <w:b/>
          <w:bCs/>
          <w:color w:val="000000"/>
          <w:sz w:val="16"/>
          <w:szCs w:val="16"/>
        </w:rPr>
        <w:t>2.</w:t>
      </w:r>
      <w:r w:rsidRPr="002E4A05">
        <w:rPr>
          <w:rFonts w:ascii="Georgia" w:hAnsi="Georgia" w:cs="Times"/>
          <w:color w:val="000000"/>
          <w:sz w:val="16"/>
          <w:szCs w:val="16"/>
        </w:rPr>
        <w:t> An alternative to a rule, including a new concept, method, procedure or technique, new equipment, new personnel</w:t>
      </w:r>
    </w:p>
    <w:p w14:paraId="2AE44DF0" w14:textId="07D90375" w:rsidR="00272EBE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subdnum"/>
          <w:rFonts w:ascii="Georgia" w:hAnsi="Georgia" w:cs="Times"/>
          <w:b/>
          <w:bCs/>
          <w:color w:val="000000"/>
          <w:sz w:val="16"/>
          <w:szCs w:val="16"/>
        </w:rPr>
        <w:t xml:space="preserve">   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>qualifications or the implementation of a pilot project is in the interests of better care or management;</w:t>
      </w:r>
    </w:p>
    <w:p w14:paraId="138EACA8" w14:textId="77777777" w:rsidR="00272EBE" w:rsidRPr="002E4A05" w:rsidRDefault="00272EBE" w:rsidP="002E4A05">
      <w:pPr>
        <w:shd w:val="clear" w:color="auto" w:fill="FFFFFF"/>
        <w:spacing w:after="0" w:line="240" w:lineRule="auto"/>
        <w:ind w:left="1267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paranum"/>
          <w:rFonts w:ascii="Georgia" w:hAnsi="Georgia" w:cs="Times"/>
          <w:b/>
          <w:bCs/>
          <w:color w:val="000000"/>
          <w:sz w:val="16"/>
          <w:szCs w:val="16"/>
        </w:rPr>
        <w:t>(c)</w:t>
      </w:r>
      <w:r w:rsidRPr="002E4A05">
        <w:rPr>
          <w:rFonts w:ascii="Georgia" w:hAnsi="Georgia" w:cs="Times"/>
          <w:color w:val="000000"/>
          <w:sz w:val="16"/>
          <w:szCs w:val="16"/>
        </w:rPr>
        <w:t> The waiver or variance is consistent with all applicable state and federal statutes and federal regulations;</w:t>
      </w:r>
    </w:p>
    <w:p w14:paraId="5DC0BEBE" w14:textId="77777777" w:rsidR="00AA4CC5" w:rsidRPr="002E4A05" w:rsidRDefault="00272EBE" w:rsidP="002E4A05">
      <w:pPr>
        <w:shd w:val="clear" w:color="auto" w:fill="FFFFFF"/>
        <w:spacing w:after="0" w:line="240" w:lineRule="auto"/>
        <w:ind w:left="1267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paranum"/>
          <w:rFonts w:ascii="Georgia" w:hAnsi="Georgia" w:cs="Times"/>
          <w:b/>
          <w:bCs/>
          <w:color w:val="000000"/>
          <w:sz w:val="16"/>
          <w:szCs w:val="16"/>
        </w:rPr>
        <w:t>(d)</w:t>
      </w:r>
      <w:r w:rsidRPr="002E4A05">
        <w:rPr>
          <w:rFonts w:ascii="Georgia" w:hAnsi="Georgia" w:cs="Times"/>
          <w:color w:val="000000"/>
          <w:sz w:val="16"/>
          <w:szCs w:val="16"/>
        </w:rPr>
        <w:t> Consistent with the MA state plan and with the federal health care financing administration and other applicable federal</w:t>
      </w:r>
    </w:p>
    <w:p w14:paraId="638272E9" w14:textId="1B80C3C7" w:rsidR="00272EBE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>program requirements, federal financial participation is available for all services under the waiver or variance; and</w:t>
      </w:r>
    </w:p>
    <w:p w14:paraId="1E7F323B" w14:textId="77777777" w:rsidR="00272EBE" w:rsidRPr="002E4A05" w:rsidRDefault="00272EBE" w:rsidP="002E4A05">
      <w:pPr>
        <w:shd w:val="clear" w:color="auto" w:fill="FFFFFF"/>
        <w:spacing w:after="0" w:line="240" w:lineRule="auto"/>
        <w:ind w:left="1267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paranum"/>
          <w:rFonts w:ascii="Georgia" w:hAnsi="Georgia" w:cs="Times"/>
          <w:b/>
          <w:bCs/>
          <w:color w:val="000000"/>
          <w:sz w:val="16"/>
          <w:szCs w:val="16"/>
        </w:rPr>
        <w:t>(e)</w:t>
      </w:r>
      <w:r w:rsidRPr="002E4A05">
        <w:rPr>
          <w:rFonts w:ascii="Georgia" w:hAnsi="Georgia" w:cs="Times"/>
          <w:color w:val="000000"/>
          <w:sz w:val="16"/>
          <w:szCs w:val="16"/>
        </w:rPr>
        <w:t> Services relating to the waiver or variance are medically necessary.</w:t>
      </w:r>
    </w:p>
    <w:p w14:paraId="10B6D641" w14:textId="77777777" w:rsidR="00272EBE" w:rsidRPr="002E4A05" w:rsidRDefault="00272EBE" w:rsidP="002E4A05">
      <w:pPr>
        <w:shd w:val="clear" w:color="auto" w:fill="FFFFFF"/>
        <w:spacing w:after="0" w:line="240" w:lineRule="auto"/>
        <w:ind w:left="960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b/>
          <w:bCs/>
          <w:color w:val="000000"/>
          <w:sz w:val="16"/>
          <w:szCs w:val="16"/>
        </w:rPr>
        <w:t>(2)</w:t>
      </w:r>
      <w:r w:rsidRPr="002E4A05">
        <w:rPr>
          <w:rFonts w:ascii="Georgia" w:hAnsi="Georgia" w:cs="Times"/>
          <w:b/>
          <w:bCs/>
          <w:color w:val="000000"/>
          <w:sz w:val="16"/>
          <w:szCs w:val="16"/>
        </w:rPr>
        <w:t> </w:t>
      </w:r>
      <w:r w:rsidRPr="002E4A05">
        <w:rPr>
          <w:rStyle w:val="qstitlesubsection"/>
          <w:rFonts w:ascii="Georgia" w:hAnsi="Georgia" w:cs="Times"/>
          <w:smallCaps/>
          <w:color w:val="000000"/>
          <w:sz w:val="16"/>
          <w:szCs w:val="16"/>
        </w:rPr>
        <w:t>Application for a discretionary waiver or variance.</w:t>
      </w:r>
    </w:p>
    <w:p w14:paraId="07CA42FD" w14:textId="77777777" w:rsidR="007C19B1" w:rsidRPr="002E4A05" w:rsidRDefault="00272EBE" w:rsidP="002E4A05">
      <w:pPr>
        <w:shd w:val="clear" w:color="auto" w:fill="FFFFFF"/>
        <w:spacing w:after="0" w:line="240" w:lineRule="auto"/>
        <w:ind w:left="1267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paranum"/>
          <w:rFonts w:ascii="Georgia" w:hAnsi="Georgia" w:cs="Times"/>
          <w:b/>
          <w:bCs/>
          <w:color w:val="000000"/>
          <w:sz w:val="16"/>
          <w:szCs w:val="16"/>
        </w:rPr>
        <w:t>(a)</w:t>
      </w:r>
      <w:r w:rsidRPr="002E4A05">
        <w:rPr>
          <w:rFonts w:ascii="Georgia" w:hAnsi="Georgia" w:cs="Times"/>
          <w:color w:val="000000"/>
          <w:sz w:val="16"/>
          <w:szCs w:val="16"/>
        </w:rPr>
        <w:t> A request for a waiver or variance may be made at any time. All applications for a discretionary waiver or variance shall be</w:t>
      </w:r>
    </w:p>
    <w:p w14:paraId="514646C4" w14:textId="02266B17" w:rsidR="00272EBE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>made in writing to the department, specifying the following:</w:t>
      </w:r>
    </w:p>
    <w:p w14:paraId="1015AE2A" w14:textId="77777777" w:rsidR="00272EBE" w:rsidRPr="002E4A05" w:rsidRDefault="00272EBE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subdnum"/>
          <w:rFonts w:ascii="Georgia" w:hAnsi="Georgia" w:cs="Times"/>
          <w:b/>
          <w:bCs/>
          <w:color w:val="000000"/>
          <w:sz w:val="16"/>
          <w:szCs w:val="16"/>
        </w:rPr>
        <w:t>1.</w:t>
      </w:r>
      <w:r w:rsidRPr="002E4A05">
        <w:rPr>
          <w:rFonts w:ascii="Georgia" w:hAnsi="Georgia" w:cs="Times"/>
          <w:color w:val="000000"/>
          <w:sz w:val="16"/>
          <w:szCs w:val="16"/>
        </w:rPr>
        <w:t> The rule from which the waiver or variance is requested;</w:t>
      </w:r>
    </w:p>
    <w:p w14:paraId="2AC73662" w14:textId="77777777" w:rsidR="00272EBE" w:rsidRPr="002E4A05" w:rsidRDefault="00272EBE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subdnum"/>
          <w:rFonts w:ascii="Georgia" w:hAnsi="Georgia" w:cs="Times"/>
          <w:b/>
          <w:bCs/>
          <w:color w:val="000000"/>
          <w:sz w:val="16"/>
          <w:szCs w:val="16"/>
        </w:rPr>
        <w:t>2.</w:t>
      </w:r>
      <w:r w:rsidRPr="002E4A05">
        <w:rPr>
          <w:rFonts w:ascii="Georgia" w:hAnsi="Georgia" w:cs="Times"/>
          <w:color w:val="000000"/>
          <w:sz w:val="16"/>
          <w:szCs w:val="16"/>
        </w:rPr>
        <w:t> The time period for which the waiver or variance is requested;</w:t>
      </w:r>
    </w:p>
    <w:p w14:paraId="377E1F20" w14:textId="77777777" w:rsidR="00272EBE" w:rsidRPr="002E4A05" w:rsidRDefault="00272EBE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subdnum"/>
          <w:rFonts w:ascii="Georgia" w:hAnsi="Georgia" w:cs="Times"/>
          <w:b/>
          <w:bCs/>
          <w:color w:val="000000"/>
          <w:sz w:val="16"/>
          <w:szCs w:val="16"/>
        </w:rPr>
        <w:t>3.</w:t>
      </w:r>
      <w:r w:rsidRPr="002E4A05">
        <w:rPr>
          <w:rFonts w:ascii="Georgia" w:hAnsi="Georgia" w:cs="Times"/>
          <w:color w:val="000000"/>
          <w:sz w:val="16"/>
          <w:szCs w:val="16"/>
        </w:rPr>
        <w:t> If the request is for a variance, the specific alternative action which the provider proposes;</w:t>
      </w:r>
    </w:p>
    <w:p w14:paraId="7C7CDA13" w14:textId="77777777" w:rsidR="00272EBE" w:rsidRPr="002E4A05" w:rsidRDefault="00272EBE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subdnum"/>
          <w:rFonts w:ascii="Georgia" w:hAnsi="Georgia" w:cs="Times"/>
          <w:b/>
          <w:bCs/>
          <w:color w:val="000000"/>
          <w:sz w:val="16"/>
          <w:szCs w:val="16"/>
        </w:rPr>
        <w:t>4.</w:t>
      </w:r>
      <w:r w:rsidRPr="002E4A05">
        <w:rPr>
          <w:rFonts w:ascii="Georgia" w:hAnsi="Georgia" w:cs="Times"/>
          <w:color w:val="000000"/>
          <w:sz w:val="16"/>
          <w:szCs w:val="16"/>
        </w:rPr>
        <w:t> The reasons for the request; and</w:t>
      </w:r>
    </w:p>
    <w:p w14:paraId="5CC707BB" w14:textId="77777777" w:rsidR="00272EBE" w:rsidRPr="002E4A05" w:rsidRDefault="00272EBE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subdnum"/>
          <w:rFonts w:ascii="Georgia" w:hAnsi="Georgia" w:cs="Times"/>
          <w:b/>
          <w:bCs/>
          <w:color w:val="000000"/>
          <w:sz w:val="16"/>
          <w:szCs w:val="16"/>
        </w:rPr>
        <w:t>5.</w:t>
      </w:r>
      <w:r w:rsidRPr="002E4A05">
        <w:rPr>
          <w:rFonts w:ascii="Georgia" w:hAnsi="Georgia" w:cs="Times"/>
          <w:color w:val="000000"/>
          <w:sz w:val="16"/>
          <w:szCs w:val="16"/>
        </w:rPr>
        <w:t> Justification that sub. </w:t>
      </w:r>
      <w:hyperlink r:id="rId29" w:tooltip="Admin. Code DHS 106.13(1)" w:history="1">
        <w:r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(1)</w:t>
        </w:r>
      </w:hyperlink>
      <w:r w:rsidRPr="002E4A05">
        <w:rPr>
          <w:rFonts w:ascii="Georgia" w:hAnsi="Georgia" w:cs="Times"/>
          <w:color w:val="000000"/>
          <w:sz w:val="16"/>
          <w:szCs w:val="16"/>
        </w:rPr>
        <w:t> would be satisfied.</w:t>
      </w:r>
    </w:p>
    <w:p w14:paraId="2E7D6311" w14:textId="77777777" w:rsidR="007C19B1" w:rsidRPr="002E4A05" w:rsidRDefault="00272EBE" w:rsidP="002E4A05">
      <w:pPr>
        <w:shd w:val="clear" w:color="auto" w:fill="FFFFFF"/>
        <w:tabs>
          <w:tab w:val="left" w:pos="480"/>
          <w:tab w:val="left" w:pos="630"/>
          <w:tab w:val="left" w:pos="810"/>
        </w:tabs>
        <w:spacing w:after="0" w:line="240" w:lineRule="auto"/>
        <w:ind w:left="1267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paranum"/>
          <w:rFonts w:ascii="Georgia" w:hAnsi="Georgia" w:cs="Times"/>
          <w:b/>
          <w:bCs/>
          <w:color w:val="000000"/>
          <w:sz w:val="16"/>
          <w:szCs w:val="16"/>
        </w:rPr>
        <w:t>(b)</w:t>
      </w:r>
      <w:r w:rsidRPr="002E4A05">
        <w:rPr>
          <w:rFonts w:ascii="Georgia" w:hAnsi="Georgia" w:cs="Times"/>
          <w:color w:val="000000"/>
          <w:sz w:val="16"/>
          <w:szCs w:val="16"/>
        </w:rPr>
        <w:t> The department may require additional information from the provider or the recipient prior to acting on the request.</w:t>
      </w:r>
    </w:p>
    <w:p w14:paraId="1C15AEC2" w14:textId="77777777" w:rsidR="007C19B1" w:rsidRPr="002E4A05" w:rsidRDefault="00272EBE" w:rsidP="002E4A05">
      <w:pPr>
        <w:shd w:val="clear" w:color="auto" w:fill="FFFFFF"/>
        <w:tabs>
          <w:tab w:val="left" w:pos="480"/>
          <w:tab w:val="left" w:pos="630"/>
          <w:tab w:val="left" w:pos="810"/>
        </w:tabs>
        <w:spacing w:after="0" w:line="240" w:lineRule="auto"/>
        <w:ind w:left="1267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paranum"/>
          <w:rFonts w:ascii="Georgia" w:hAnsi="Georgia" w:cs="Times"/>
          <w:b/>
          <w:bCs/>
          <w:color w:val="000000"/>
          <w:sz w:val="16"/>
          <w:szCs w:val="16"/>
        </w:rPr>
        <w:t>(c)</w:t>
      </w:r>
      <w:r w:rsidRPr="002E4A05">
        <w:rPr>
          <w:rFonts w:ascii="Georgia" w:hAnsi="Georgia" w:cs="Times"/>
          <w:color w:val="000000"/>
          <w:sz w:val="16"/>
          <w:szCs w:val="16"/>
        </w:rPr>
        <w:t> The terms of a discretionary waiver or variance may be modified by the department at any time to ensure that the</w:t>
      </w:r>
    </w:p>
    <w:p w14:paraId="6EAF142E" w14:textId="519AA765" w:rsidR="007C19B1" w:rsidRPr="002E4A05" w:rsidRDefault="00AA4CC5" w:rsidP="002E4A05">
      <w:pPr>
        <w:shd w:val="clear" w:color="auto" w:fill="FFFFFF"/>
        <w:tabs>
          <w:tab w:val="left" w:pos="480"/>
          <w:tab w:val="left" w:pos="630"/>
          <w:tab w:val="left" w:pos="810"/>
        </w:tabs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>requirements of sub. </w:t>
      </w:r>
      <w:hyperlink r:id="rId30" w:tooltip="Admin. Code DHS 106.13(1)" w:history="1">
        <w:r w:rsidR="00272EBE"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(1)</w:t>
        </w:r>
      </w:hyperlink>
      <w:r w:rsidR="00272EBE" w:rsidRPr="002E4A05">
        <w:rPr>
          <w:rFonts w:ascii="Georgia" w:hAnsi="Georgia" w:cs="Times"/>
          <w:color w:val="000000"/>
          <w:sz w:val="16"/>
          <w:szCs w:val="16"/>
        </w:rPr>
        <w:t xml:space="preserve"> and the conditions or limitations established under this paragraph are met during the duration of </w:t>
      </w:r>
    </w:p>
    <w:p w14:paraId="4273BCBD" w14:textId="26C8B11C" w:rsidR="007C19B1" w:rsidRPr="002E4A05" w:rsidRDefault="00AA4CC5" w:rsidP="002E4A05">
      <w:pPr>
        <w:shd w:val="clear" w:color="auto" w:fill="FFFFFF"/>
        <w:tabs>
          <w:tab w:val="left" w:pos="480"/>
          <w:tab w:val="left" w:pos="630"/>
          <w:tab w:val="left" w:pos="810"/>
        </w:tabs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</w:t>
      </w:r>
      <w:r w:rsidR="007C19B1" w:rsidRPr="002E4A05">
        <w:rPr>
          <w:rFonts w:ascii="Georgia" w:hAnsi="Georgia" w:cs="Times"/>
          <w:color w:val="000000"/>
          <w:sz w:val="16"/>
          <w:szCs w:val="16"/>
        </w:rPr>
        <w:t xml:space="preserve">the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 xml:space="preserve">waiver or variance. The department may impose any conditions or limitations on the granting of a discretionary </w:t>
      </w:r>
    </w:p>
    <w:p w14:paraId="1AD98447" w14:textId="6E0356CD" w:rsidR="007C19B1" w:rsidRPr="002E4A05" w:rsidRDefault="00AA4CC5" w:rsidP="002E4A05">
      <w:pPr>
        <w:shd w:val="clear" w:color="auto" w:fill="FFFFFF"/>
        <w:tabs>
          <w:tab w:val="left" w:pos="480"/>
          <w:tab w:val="left" w:pos="630"/>
          <w:tab w:val="left" w:pos="810"/>
        </w:tabs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waiver </w:t>
      </w:r>
      <w:r w:rsidR="007C19B1" w:rsidRPr="002E4A05">
        <w:rPr>
          <w:rFonts w:ascii="Georgia" w:hAnsi="Georgia" w:cs="Times"/>
          <w:color w:val="000000"/>
          <w:sz w:val="16"/>
          <w:szCs w:val="16"/>
        </w:rPr>
        <w:t xml:space="preserve">or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>variance necessary to ensure that the requirements of sub. </w:t>
      </w:r>
      <w:hyperlink r:id="rId31" w:tooltip="Admin. Code DHS 106.13(1)" w:history="1">
        <w:r w:rsidR="00272EBE"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(1)</w:t>
        </w:r>
      </w:hyperlink>
      <w:r w:rsidR="00272EBE" w:rsidRPr="002E4A05">
        <w:rPr>
          <w:rFonts w:ascii="Georgia" w:hAnsi="Georgia" w:cs="Times"/>
          <w:color w:val="000000"/>
          <w:sz w:val="16"/>
          <w:szCs w:val="16"/>
        </w:rPr>
        <w:t xml:space="preserve"> are met during the duration of the waiver or </w:t>
      </w:r>
    </w:p>
    <w:p w14:paraId="38411950" w14:textId="0B04C7BD" w:rsidR="007C19B1" w:rsidRPr="002E4A05" w:rsidRDefault="00AA4CC5" w:rsidP="002E4A05">
      <w:pPr>
        <w:shd w:val="clear" w:color="auto" w:fill="FFFFFF"/>
        <w:tabs>
          <w:tab w:val="left" w:pos="480"/>
          <w:tab w:val="left" w:pos="630"/>
          <w:tab w:val="left" w:pos="810"/>
        </w:tabs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variance or </w:t>
      </w:r>
      <w:r w:rsidR="007C19B1" w:rsidRPr="002E4A05">
        <w:rPr>
          <w:rFonts w:ascii="Georgia" w:hAnsi="Georgia" w:cs="Times"/>
          <w:color w:val="000000"/>
          <w:sz w:val="16"/>
          <w:szCs w:val="16"/>
        </w:rPr>
        <w:t xml:space="preserve">to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 xml:space="preserve">ensure compliance with rules not waived or varied. The department may limit the duration of any </w:t>
      </w:r>
    </w:p>
    <w:p w14:paraId="5A2145C8" w14:textId="516F630B" w:rsidR="00272EBE" w:rsidRPr="002E4A05" w:rsidRDefault="00AA4CC5" w:rsidP="002E4A05">
      <w:pPr>
        <w:shd w:val="clear" w:color="auto" w:fill="FFFFFF"/>
        <w:tabs>
          <w:tab w:val="left" w:pos="480"/>
          <w:tab w:val="left" w:pos="630"/>
          <w:tab w:val="left" w:pos="810"/>
        </w:tabs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discretionary waiver </w:t>
      </w:r>
      <w:r w:rsidR="007C19B1" w:rsidRPr="002E4A05">
        <w:rPr>
          <w:rFonts w:ascii="Georgia" w:hAnsi="Georgia" w:cs="Times"/>
          <w:color w:val="000000"/>
          <w:sz w:val="16"/>
          <w:szCs w:val="16"/>
        </w:rPr>
        <w:t xml:space="preserve">or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>variance.</w:t>
      </w:r>
    </w:p>
    <w:p w14:paraId="43B95B7E" w14:textId="77777777" w:rsidR="00AA4CC5" w:rsidRPr="002E4A05" w:rsidRDefault="00272EBE" w:rsidP="002E4A05">
      <w:pPr>
        <w:shd w:val="clear" w:color="auto" w:fill="FFFFFF"/>
        <w:spacing w:after="0" w:line="240" w:lineRule="auto"/>
        <w:ind w:left="1267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paranum"/>
          <w:rFonts w:ascii="Georgia" w:hAnsi="Georgia" w:cs="Times"/>
          <w:b/>
          <w:bCs/>
          <w:color w:val="000000"/>
          <w:sz w:val="16"/>
          <w:szCs w:val="16"/>
        </w:rPr>
        <w:t>(d)</w:t>
      </w:r>
      <w:r w:rsidRPr="002E4A05">
        <w:rPr>
          <w:rFonts w:ascii="Georgia" w:hAnsi="Georgia" w:cs="Times"/>
          <w:color w:val="000000"/>
          <w:sz w:val="16"/>
          <w:szCs w:val="16"/>
        </w:rPr>
        <w:t> The department may revoke a discretionary waiver or variance at any time if it determines that the terms, conditions or</w:t>
      </w:r>
    </w:p>
    <w:p w14:paraId="5876B2AE" w14:textId="5C465626" w:rsidR="00AA4CC5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>limitations established under par. </w:t>
      </w:r>
      <w:hyperlink r:id="rId32" w:tooltip="Admin. Code DHS 106.13(2)(c)" w:history="1">
        <w:r w:rsidR="00272EBE"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(c)</w:t>
        </w:r>
      </w:hyperlink>
      <w:r w:rsidR="00272EBE" w:rsidRPr="002E4A05">
        <w:rPr>
          <w:rFonts w:ascii="Georgia" w:hAnsi="Georgia" w:cs="Times"/>
          <w:color w:val="000000"/>
          <w:sz w:val="16"/>
          <w:szCs w:val="16"/>
        </w:rPr>
        <w:t> or any of the requirements under sub. </w:t>
      </w:r>
      <w:hyperlink r:id="rId33" w:tooltip="Admin. Code DHS 106.13(1)" w:history="1">
        <w:r w:rsidR="00272EBE"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(1)</w:t>
        </w:r>
      </w:hyperlink>
      <w:r w:rsidR="00272EBE" w:rsidRPr="002E4A05">
        <w:rPr>
          <w:rFonts w:ascii="Georgia" w:hAnsi="Georgia" w:cs="Times"/>
          <w:color w:val="000000"/>
          <w:sz w:val="16"/>
          <w:szCs w:val="16"/>
        </w:rPr>
        <w:t> are not met, if it determines that there is</w:t>
      </w:r>
    </w:p>
    <w:p w14:paraId="64CD9FAF" w14:textId="1163D63C" w:rsidR="00AA4CC5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 xml:space="preserve">evidence of fraud or MA program abuse by the provider or recipient, or if any of the facts upon which the waiver or </w:t>
      </w:r>
    </w:p>
    <w:p w14:paraId="21C8FE1E" w14:textId="3E1E7AE3" w:rsidR="00AA4CC5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variance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 xml:space="preserve">was originally based is no longer true. The department may also revoke a waiver or variance at any time upon </w:t>
      </w:r>
    </w:p>
    <w:p w14:paraId="6C7FA935" w14:textId="3BBCB5E3" w:rsidR="00AA4CC5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request of the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 xml:space="preserve">applicant. The department shall mail a written notice at least 10 days prior to the effective date of the </w:t>
      </w:r>
    </w:p>
    <w:p w14:paraId="497F018B" w14:textId="325D2E0F" w:rsidR="00272EBE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revocation or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>modification to the provider or recipient who originally requested the waiver or variance.</w:t>
      </w:r>
    </w:p>
    <w:p w14:paraId="05328953" w14:textId="77777777" w:rsidR="00AA4CC5" w:rsidRPr="002E4A05" w:rsidRDefault="00272EBE" w:rsidP="002E4A05">
      <w:pPr>
        <w:shd w:val="clear" w:color="auto" w:fill="FFFFFF"/>
        <w:spacing w:after="0" w:line="240" w:lineRule="auto"/>
        <w:ind w:left="1267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Style w:val="qsnumparanum"/>
          <w:rFonts w:ascii="Georgia" w:hAnsi="Georgia" w:cs="Times"/>
          <w:b/>
          <w:bCs/>
          <w:color w:val="000000"/>
          <w:sz w:val="16"/>
          <w:szCs w:val="16"/>
        </w:rPr>
        <w:t>(e)</w:t>
      </w:r>
      <w:r w:rsidRPr="002E4A05">
        <w:rPr>
          <w:rFonts w:ascii="Georgia" w:hAnsi="Georgia" w:cs="Times"/>
          <w:color w:val="000000"/>
          <w:sz w:val="16"/>
          <w:szCs w:val="16"/>
        </w:rPr>
        <w:t> The denial, modification, limitation or revocation of a discretionary waiver or variance may be contested under s. </w:t>
      </w:r>
    </w:p>
    <w:p w14:paraId="32DC4F21" w14:textId="10F6BB9B" w:rsidR="00AA4CC5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/>
          <w:sz w:val="16"/>
          <w:szCs w:val="16"/>
        </w:rPr>
        <w:t xml:space="preserve"> </w:t>
      </w:r>
      <w:hyperlink r:id="rId34" w:tooltip="Admin. Code DHS 106.12" w:history="1">
        <w:r w:rsidR="00272EBE"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DHS 106.12</w:t>
        </w:r>
      </w:hyperlink>
      <w:r w:rsidR="00272EBE" w:rsidRPr="002E4A05">
        <w:rPr>
          <w:rFonts w:ascii="Georgia" w:hAnsi="Georgia" w:cs="Times"/>
          <w:color w:val="000000"/>
          <w:sz w:val="16"/>
          <w:szCs w:val="16"/>
        </w:rPr>
        <w:t> or </w:t>
      </w:r>
      <w:hyperlink r:id="rId35" w:tooltip="Admin. Code DHS 104.01(5)" w:history="1">
        <w:r w:rsidR="00272EBE"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104.01 (5)</w:t>
        </w:r>
      </w:hyperlink>
      <w:r w:rsidR="00272EBE" w:rsidRPr="002E4A05">
        <w:rPr>
          <w:rFonts w:ascii="Georgia" w:hAnsi="Georgia" w:cs="Times"/>
          <w:color w:val="000000"/>
          <w:sz w:val="16"/>
          <w:szCs w:val="16"/>
        </w:rPr>
        <w:t xml:space="preserve"> by the provider or recipient who requested the discretionary waiver or variance, provided that </w:t>
      </w:r>
    </w:p>
    <w:p w14:paraId="6616C27C" w14:textId="6487E40D" w:rsidR="00AA4CC5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the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 xml:space="preserve">sole issue in any fair hearing under this paragraph is whether the department acted in an arbitrary and capricious </w:t>
      </w:r>
    </w:p>
    <w:p w14:paraId="4B18D2DE" w14:textId="77777777" w:rsidR="00AA4CC5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manner of 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 xml:space="preserve">otherwise abused its discretion in denying, modifying, </w:t>
      </w:r>
      <w:proofErr w:type="gramStart"/>
      <w:r w:rsidR="00272EBE" w:rsidRPr="002E4A05">
        <w:rPr>
          <w:rFonts w:ascii="Georgia" w:hAnsi="Georgia" w:cs="Times"/>
          <w:color w:val="000000"/>
          <w:sz w:val="16"/>
          <w:szCs w:val="16"/>
        </w:rPr>
        <w:t>limiting</w:t>
      </w:r>
      <w:proofErr w:type="gramEnd"/>
      <w:r w:rsidR="00272EBE" w:rsidRPr="002E4A05">
        <w:rPr>
          <w:rFonts w:ascii="Georgia" w:hAnsi="Georgia" w:cs="Times"/>
          <w:color w:val="000000"/>
          <w:sz w:val="16"/>
          <w:szCs w:val="16"/>
        </w:rPr>
        <w:t xml:space="preserve"> or revoking a discretionary waiver or variance.</w:t>
      </w:r>
    </w:p>
    <w:p w14:paraId="4FCE23BE" w14:textId="77777777" w:rsidR="00AA4CC5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 w:cs="Times"/>
          <w:color w:val="000000"/>
          <w:sz w:val="16"/>
          <w:szCs w:val="16"/>
        </w:rPr>
        <w:t xml:space="preserve"> </w:t>
      </w:r>
      <w:r w:rsidR="00272EBE" w:rsidRPr="002E4A05">
        <w:rPr>
          <w:rFonts w:ascii="Georgia" w:hAnsi="Georgia" w:cs="Times"/>
          <w:b/>
          <w:bCs/>
          <w:color w:val="000000"/>
          <w:sz w:val="16"/>
          <w:szCs w:val="16"/>
        </w:rPr>
        <w:t>History: </w:t>
      </w:r>
      <w:r w:rsidR="00272EBE" w:rsidRPr="002E4A05">
        <w:rPr>
          <w:rFonts w:ascii="Georgia" w:hAnsi="Georgia" w:cs="Times"/>
          <w:color w:val="000000"/>
          <w:sz w:val="16"/>
          <w:szCs w:val="16"/>
        </w:rPr>
        <w:t>Cr. </w:t>
      </w:r>
      <w:hyperlink r:id="rId36" w:tooltip="Admin. Register toc" w:history="1">
        <w:r w:rsidR="00272EBE"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Register, February, 1993, No. 446</w:t>
        </w:r>
      </w:hyperlink>
      <w:r w:rsidR="00272EBE" w:rsidRPr="002E4A05">
        <w:rPr>
          <w:rFonts w:ascii="Georgia" w:hAnsi="Georgia" w:cs="Times"/>
          <w:color w:val="000000"/>
          <w:sz w:val="16"/>
          <w:szCs w:val="16"/>
        </w:rPr>
        <w:t>, eff. 3-1-93; correction in (intro.) made under s. </w:t>
      </w:r>
      <w:hyperlink r:id="rId37" w:tooltip="Statutes 13.92(4)(b)7." w:history="1">
        <w:r w:rsidR="00272EBE"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13.9</w:t>
        </w:r>
        <w:r w:rsidR="00272EBE"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2</w:t>
        </w:r>
        <w:r w:rsidR="00272EBE"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 xml:space="preserve"> (4) (b) 7.</w:t>
        </w:r>
      </w:hyperlink>
      <w:r w:rsidR="00272EBE" w:rsidRPr="002E4A05">
        <w:rPr>
          <w:rFonts w:ascii="Georgia" w:hAnsi="Georgia" w:cs="Times"/>
          <w:color w:val="000000"/>
          <w:sz w:val="16"/>
          <w:szCs w:val="16"/>
        </w:rPr>
        <w:t>, Stats., </w:t>
      </w:r>
    </w:p>
    <w:p w14:paraId="2A95D8B0" w14:textId="740E0C28" w:rsidR="00272EBE" w:rsidRPr="002E4A05" w:rsidRDefault="00AA4CC5" w:rsidP="002E4A05">
      <w:pPr>
        <w:shd w:val="clear" w:color="auto" w:fill="FFFFFF"/>
        <w:spacing w:after="0" w:line="240" w:lineRule="auto"/>
        <w:ind w:left="1555" w:hanging="475"/>
        <w:rPr>
          <w:rFonts w:ascii="Georgia" w:hAnsi="Georgia" w:cs="Times"/>
          <w:color w:val="000000"/>
          <w:sz w:val="16"/>
          <w:szCs w:val="16"/>
        </w:rPr>
      </w:pPr>
      <w:r w:rsidRPr="002E4A05">
        <w:rPr>
          <w:rFonts w:ascii="Georgia" w:hAnsi="Georgia"/>
          <w:sz w:val="16"/>
          <w:szCs w:val="16"/>
        </w:rPr>
        <w:t xml:space="preserve"> </w:t>
      </w:r>
      <w:hyperlink r:id="rId38" w:tooltip="Admin. Register toc" w:history="1">
        <w:r w:rsidR="00272EBE" w:rsidRPr="002E4A05">
          <w:rPr>
            <w:rStyle w:val="Hyperlink"/>
            <w:rFonts w:ascii="Georgia" w:hAnsi="Georgia" w:cs="Times"/>
            <w:color w:val="426986"/>
            <w:sz w:val="16"/>
            <w:szCs w:val="16"/>
          </w:rPr>
          <w:t>Register December 2008 No. 636</w:t>
        </w:r>
      </w:hyperlink>
    </w:p>
    <w:sectPr w:rsidR="00272EBE" w:rsidRPr="002E4A05" w:rsidSect="00A400B0">
      <w:headerReference w:type="default" r:id="rId3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AEE2" w14:textId="77777777" w:rsidR="001068B7" w:rsidRDefault="001068B7" w:rsidP="008D0842">
      <w:pPr>
        <w:spacing w:after="0" w:line="240" w:lineRule="auto"/>
      </w:pPr>
      <w:r>
        <w:separator/>
      </w:r>
    </w:p>
  </w:endnote>
  <w:endnote w:type="continuationSeparator" w:id="0">
    <w:p w14:paraId="39D8F168" w14:textId="77777777" w:rsidR="001068B7" w:rsidRDefault="001068B7" w:rsidP="008D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0512" w14:textId="77777777" w:rsidR="001068B7" w:rsidRDefault="001068B7" w:rsidP="008D0842">
      <w:pPr>
        <w:spacing w:after="0" w:line="240" w:lineRule="auto"/>
      </w:pPr>
      <w:r>
        <w:separator/>
      </w:r>
    </w:p>
  </w:footnote>
  <w:footnote w:type="continuationSeparator" w:id="0">
    <w:p w14:paraId="60F755BD" w14:textId="77777777" w:rsidR="001068B7" w:rsidRDefault="001068B7" w:rsidP="008D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37B8" w14:textId="5A918615" w:rsidR="003A75D8" w:rsidRPr="008C40E9" w:rsidRDefault="003A75D8">
    <w:pPr>
      <w:pStyle w:val="Header"/>
      <w:rPr>
        <w:rFonts w:ascii="Tahoma" w:hAnsi="Tahoma" w:cs="Tahoma"/>
        <w:noProof/>
      </w:rPr>
    </w:pPr>
    <w:r w:rsidRPr="00AC02AA">
      <w:rPr>
        <w:rFonts w:ascii="Tahoma" w:hAnsi="Tahoma" w:cs="Tahoma"/>
        <w:sz w:val="20"/>
        <w:szCs w:val="20"/>
      </w:rPr>
      <w:t>F-</w:t>
    </w:r>
    <w:r w:rsidR="00AC02AA" w:rsidRPr="00AC02AA">
      <w:rPr>
        <w:rFonts w:ascii="Tahoma" w:hAnsi="Tahoma" w:cs="Tahoma"/>
        <w:sz w:val="20"/>
        <w:szCs w:val="20"/>
      </w:rPr>
      <w:t>03357</w:t>
    </w:r>
    <w:r w:rsidRPr="00AC02AA">
      <w:rPr>
        <w:rFonts w:ascii="Tahoma" w:hAnsi="Tahoma" w:cs="Tahoma"/>
        <w:sz w:val="20"/>
        <w:szCs w:val="20"/>
      </w:rPr>
      <w:ptab w:relativeTo="margin" w:alignment="center" w:leader="none"/>
    </w:r>
    <w:r w:rsidRPr="00AC02AA">
      <w:rPr>
        <w:rFonts w:ascii="Tahoma" w:hAnsi="Tahoma" w:cs="Tahoma"/>
        <w:sz w:val="20"/>
        <w:szCs w:val="20"/>
      </w:rPr>
      <w:ptab w:relativeTo="margin" w:alignment="right" w:leader="none"/>
    </w:r>
    <w:r w:rsidRPr="00AC02AA">
      <w:rPr>
        <w:rFonts w:ascii="Tahoma" w:hAnsi="Tahoma" w:cs="Tahoma"/>
        <w:sz w:val="20"/>
        <w:szCs w:val="20"/>
      </w:rPr>
      <w:t xml:space="preserve">Page </w:t>
    </w:r>
    <w:r w:rsidRPr="00AC02AA">
      <w:rPr>
        <w:rFonts w:ascii="Tahoma" w:hAnsi="Tahoma" w:cs="Tahoma"/>
        <w:sz w:val="20"/>
        <w:szCs w:val="20"/>
      </w:rPr>
      <w:fldChar w:fldCharType="begin"/>
    </w:r>
    <w:r w:rsidRPr="00AC02AA">
      <w:rPr>
        <w:rFonts w:ascii="Tahoma" w:hAnsi="Tahoma" w:cs="Tahoma"/>
        <w:sz w:val="20"/>
        <w:szCs w:val="20"/>
      </w:rPr>
      <w:instrText xml:space="preserve"> PAGE  \* Arabic  \* MERGEFORMAT </w:instrText>
    </w:r>
    <w:r w:rsidRPr="00AC02AA">
      <w:rPr>
        <w:rFonts w:ascii="Tahoma" w:hAnsi="Tahoma" w:cs="Tahoma"/>
        <w:sz w:val="20"/>
        <w:szCs w:val="20"/>
      </w:rPr>
      <w:fldChar w:fldCharType="separate"/>
    </w:r>
    <w:r w:rsidRPr="00AC02AA">
      <w:rPr>
        <w:rFonts w:ascii="Tahoma" w:hAnsi="Tahoma" w:cs="Tahoma"/>
        <w:noProof/>
        <w:sz w:val="20"/>
        <w:szCs w:val="20"/>
      </w:rPr>
      <w:t>1</w:t>
    </w:r>
    <w:r w:rsidRPr="00AC02AA">
      <w:rPr>
        <w:rFonts w:ascii="Tahoma" w:hAnsi="Tahoma" w:cs="Tahoma"/>
        <w:sz w:val="20"/>
        <w:szCs w:val="20"/>
      </w:rPr>
      <w:fldChar w:fldCharType="end"/>
    </w:r>
    <w:r w:rsidRPr="00AC02AA">
      <w:rPr>
        <w:rFonts w:ascii="Tahoma" w:hAnsi="Tahoma" w:cs="Tahoma"/>
        <w:sz w:val="20"/>
        <w:szCs w:val="20"/>
      </w:rPr>
      <w:t xml:space="preserve"> of </w:t>
    </w:r>
    <w:r w:rsidR="006A6A68" w:rsidRPr="00AC02AA">
      <w:rPr>
        <w:rFonts w:ascii="Tahoma" w:hAnsi="Tahoma" w:cs="Tahoma"/>
        <w:sz w:val="20"/>
        <w:szCs w:val="20"/>
      </w:rPr>
      <w:fldChar w:fldCharType="begin"/>
    </w:r>
    <w:r w:rsidR="006A6A68" w:rsidRPr="00AC02AA">
      <w:rPr>
        <w:rFonts w:ascii="Tahoma" w:hAnsi="Tahoma" w:cs="Tahoma"/>
        <w:sz w:val="20"/>
        <w:szCs w:val="20"/>
      </w:rPr>
      <w:instrText xml:space="preserve"> NUMPAGES  \* Arabic  \* MERGEFORMAT </w:instrText>
    </w:r>
    <w:r w:rsidR="006A6A68" w:rsidRPr="00AC02AA">
      <w:rPr>
        <w:rFonts w:ascii="Tahoma" w:hAnsi="Tahoma" w:cs="Tahoma"/>
        <w:sz w:val="20"/>
        <w:szCs w:val="20"/>
      </w:rPr>
      <w:fldChar w:fldCharType="separate"/>
    </w:r>
    <w:r w:rsidRPr="00AC02AA">
      <w:rPr>
        <w:rFonts w:ascii="Tahoma" w:hAnsi="Tahoma" w:cs="Tahoma"/>
        <w:noProof/>
        <w:sz w:val="20"/>
        <w:szCs w:val="20"/>
      </w:rPr>
      <w:t>2</w:t>
    </w:r>
    <w:r w:rsidR="006A6A68" w:rsidRPr="00AC02AA">
      <w:rPr>
        <w:rFonts w:ascii="Tahoma" w:hAnsi="Tahoma" w:cs="Tahoma"/>
        <w:noProof/>
        <w:sz w:val="20"/>
        <w:szCs w:val="20"/>
      </w:rPr>
      <w:fldChar w:fldCharType="end"/>
    </w:r>
  </w:p>
  <w:p w14:paraId="1241C1CF" w14:textId="77777777" w:rsidR="006A6A68" w:rsidRDefault="006A6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633"/>
    <w:multiLevelType w:val="hybridMultilevel"/>
    <w:tmpl w:val="38B6F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34C6"/>
    <w:multiLevelType w:val="hybridMultilevel"/>
    <w:tmpl w:val="C1AE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929B3"/>
    <w:multiLevelType w:val="hybridMultilevel"/>
    <w:tmpl w:val="5D841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C45AE"/>
    <w:multiLevelType w:val="hybridMultilevel"/>
    <w:tmpl w:val="C5A25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94849"/>
    <w:multiLevelType w:val="hybridMultilevel"/>
    <w:tmpl w:val="9D7E63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E43229"/>
    <w:multiLevelType w:val="hybridMultilevel"/>
    <w:tmpl w:val="7870D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08102">
    <w:abstractNumId w:val="4"/>
  </w:num>
  <w:num w:numId="2" w16cid:durableId="2002848102">
    <w:abstractNumId w:val="1"/>
  </w:num>
  <w:num w:numId="3" w16cid:durableId="951326953">
    <w:abstractNumId w:val="3"/>
  </w:num>
  <w:num w:numId="4" w16cid:durableId="737752444">
    <w:abstractNumId w:val="0"/>
  </w:num>
  <w:num w:numId="5" w16cid:durableId="445582404">
    <w:abstractNumId w:val="2"/>
  </w:num>
  <w:num w:numId="6" w16cid:durableId="1856797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ibY9pXHyBXfsmO10m5EKXE0VeMT3OtLeUlyGPctGyfHqiweobskBpNFxAbAHdwHD/AZv1uhineVoKI7c24jug==" w:salt="lHW7XhUbwzj08SQ2HF/B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9"/>
    <w:rsid w:val="00012BB5"/>
    <w:rsid w:val="00015749"/>
    <w:rsid w:val="00017F4A"/>
    <w:rsid w:val="00020C11"/>
    <w:rsid w:val="000253C7"/>
    <w:rsid w:val="000366EF"/>
    <w:rsid w:val="000862EA"/>
    <w:rsid w:val="000B5720"/>
    <w:rsid w:val="001068B7"/>
    <w:rsid w:val="00117869"/>
    <w:rsid w:val="00132F21"/>
    <w:rsid w:val="0014071C"/>
    <w:rsid w:val="00147C03"/>
    <w:rsid w:val="0015519C"/>
    <w:rsid w:val="001807D8"/>
    <w:rsid w:val="0019478C"/>
    <w:rsid w:val="00197E0C"/>
    <w:rsid w:val="001A18C6"/>
    <w:rsid w:val="001F1207"/>
    <w:rsid w:val="0023339B"/>
    <w:rsid w:val="00235776"/>
    <w:rsid w:val="002465D4"/>
    <w:rsid w:val="00256BF6"/>
    <w:rsid w:val="00272EBE"/>
    <w:rsid w:val="00284DDE"/>
    <w:rsid w:val="0029493F"/>
    <w:rsid w:val="002B5D19"/>
    <w:rsid w:val="002C757B"/>
    <w:rsid w:val="002E4A05"/>
    <w:rsid w:val="002F4E0B"/>
    <w:rsid w:val="002F5F24"/>
    <w:rsid w:val="00317F9A"/>
    <w:rsid w:val="003501FF"/>
    <w:rsid w:val="00350746"/>
    <w:rsid w:val="00385C9F"/>
    <w:rsid w:val="00390003"/>
    <w:rsid w:val="003A75D8"/>
    <w:rsid w:val="003C0898"/>
    <w:rsid w:val="0048522D"/>
    <w:rsid w:val="004869F5"/>
    <w:rsid w:val="004909E1"/>
    <w:rsid w:val="004A07BC"/>
    <w:rsid w:val="005174BC"/>
    <w:rsid w:val="00520BBD"/>
    <w:rsid w:val="00564685"/>
    <w:rsid w:val="00573285"/>
    <w:rsid w:val="00575595"/>
    <w:rsid w:val="005762D4"/>
    <w:rsid w:val="00592930"/>
    <w:rsid w:val="005A12D3"/>
    <w:rsid w:val="005D5FDA"/>
    <w:rsid w:val="005E7A53"/>
    <w:rsid w:val="00611699"/>
    <w:rsid w:val="00654CF5"/>
    <w:rsid w:val="0067005A"/>
    <w:rsid w:val="0067289D"/>
    <w:rsid w:val="006802E8"/>
    <w:rsid w:val="006936B8"/>
    <w:rsid w:val="006A6A68"/>
    <w:rsid w:val="006C2FD5"/>
    <w:rsid w:val="006C7E30"/>
    <w:rsid w:val="006D4E43"/>
    <w:rsid w:val="0071330C"/>
    <w:rsid w:val="007373A2"/>
    <w:rsid w:val="007525AF"/>
    <w:rsid w:val="00762665"/>
    <w:rsid w:val="00784509"/>
    <w:rsid w:val="007B42C0"/>
    <w:rsid w:val="007C19B1"/>
    <w:rsid w:val="007C52E4"/>
    <w:rsid w:val="007C6C79"/>
    <w:rsid w:val="007E3654"/>
    <w:rsid w:val="007E59FD"/>
    <w:rsid w:val="00824EBC"/>
    <w:rsid w:val="008356CA"/>
    <w:rsid w:val="00851336"/>
    <w:rsid w:val="00862E08"/>
    <w:rsid w:val="008854C8"/>
    <w:rsid w:val="008B427B"/>
    <w:rsid w:val="008C40E9"/>
    <w:rsid w:val="008D0842"/>
    <w:rsid w:val="008D1AF0"/>
    <w:rsid w:val="008D5815"/>
    <w:rsid w:val="009126D2"/>
    <w:rsid w:val="009138EB"/>
    <w:rsid w:val="0094511A"/>
    <w:rsid w:val="00964246"/>
    <w:rsid w:val="00970D60"/>
    <w:rsid w:val="0097646D"/>
    <w:rsid w:val="00976511"/>
    <w:rsid w:val="009942DB"/>
    <w:rsid w:val="009A741A"/>
    <w:rsid w:val="009B4216"/>
    <w:rsid w:val="009B617A"/>
    <w:rsid w:val="009C07CA"/>
    <w:rsid w:val="009D1E79"/>
    <w:rsid w:val="009D475B"/>
    <w:rsid w:val="009D592B"/>
    <w:rsid w:val="009E35BE"/>
    <w:rsid w:val="009F623F"/>
    <w:rsid w:val="00A04BEF"/>
    <w:rsid w:val="00A115A8"/>
    <w:rsid w:val="00A30421"/>
    <w:rsid w:val="00A30507"/>
    <w:rsid w:val="00A30BC2"/>
    <w:rsid w:val="00A400B0"/>
    <w:rsid w:val="00A57DE8"/>
    <w:rsid w:val="00A61C83"/>
    <w:rsid w:val="00A77F9E"/>
    <w:rsid w:val="00A81D08"/>
    <w:rsid w:val="00A84A8C"/>
    <w:rsid w:val="00A9431A"/>
    <w:rsid w:val="00AA4CC5"/>
    <w:rsid w:val="00AA6F04"/>
    <w:rsid w:val="00AC02AA"/>
    <w:rsid w:val="00AC6EA8"/>
    <w:rsid w:val="00AD6CCC"/>
    <w:rsid w:val="00B273CB"/>
    <w:rsid w:val="00B55F66"/>
    <w:rsid w:val="00B6206A"/>
    <w:rsid w:val="00B70292"/>
    <w:rsid w:val="00B74423"/>
    <w:rsid w:val="00BB31E0"/>
    <w:rsid w:val="00BC2DD0"/>
    <w:rsid w:val="00BE6E71"/>
    <w:rsid w:val="00BF3594"/>
    <w:rsid w:val="00BF6CBE"/>
    <w:rsid w:val="00C445F1"/>
    <w:rsid w:val="00C44DAB"/>
    <w:rsid w:val="00C50C4C"/>
    <w:rsid w:val="00C527E4"/>
    <w:rsid w:val="00C5480F"/>
    <w:rsid w:val="00C572C2"/>
    <w:rsid w:val="00C6173D"/>
    <w:rsid w:val="00CD46E4"/>
    <w:rsid w:val="00CE6979"/>
    <w:rsid w:val="00D10055"/>
    <w:rsid w:val="00D46D9A"/>
    <w:rsid w:val="00D65FA0"/>
    <w:rsid w:val="00D85371"/>
    <w:rsid w:val="00D91A0F"/>
    <w:rsid w:val="00DF6153"/>
    <w:rsid w:val="00E26A85"/>
    <w:rsid w:val="00E40420"/>
    <w:rsid w:val="00E40C40"/>
    <w:rsid w:val="00E41706"/>
    <w:rsid w:val="00E576D6"/>
    <w:rsid w:val="00EC48D4"/>
    <w:rsid w:val="00EE3FCB"/>
    <w:rsid w:val="00EF2552"/>
    <w:rsid w:val="00F00BE2"/>
    <w:rsid w:val="00F0479B"/>
    <w:rsid w:val="00F22694"/>
    <w:rsid w:val="00F41B4C"/>
    <w:rsid w:val="00F60AFB"/>
    <w:rsid w:val="00F62A0D"/>
    <w:rsid w:val="00F97724"/>
    <w:rsid w:val="00FD1E0D"/>
    <w:rsid w:val="00FE33A1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9E64"/>
  <w15:chartTrackingRefBased/>
  <w15:docId w15:val="{83762ACD-1AF4-4021-A129-C0D88962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2AA"/>
    <w:pPr>
      <w:spacing w:after="0" w:line="240" w:lineRule="auto"/>
      <w:outlineLvl w:val="1"/>
    </w:pPr>
    <w:rPr>
      <w:rFonts w:ascii="Verdana" w:eastAsia="Tahoma" w:hAnsi="Verdana" w:cs="Tahoma"/>
      <w:kern w:val="2"/>
      <w14:ligatures w14:val="standardContextual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B4216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78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3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1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A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A0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7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42"/>
  </w:style>
  <w:style w:type="paragraph" w:styleId="Footer">
    <w:name w:val="footer"/>
    <w:basedOn w:val="Normal"/>
    <w:link w:val="FooterChar"/>
    <w:uiPriority w:val="99"/>
    <w:unhideWhenUsed/>
    <w:rsid w:val="008D0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42"/>
  </w:style>
  <w:style w:type="character" w:styleId="FollowedHyperlink">
    <w:name w:val="FollowedHyperlink"/>
    <w:basedOn w:val="DefaultParagraphFont"/>
    <w:uiPriority w:val="99"/>
    <w:semiHidden/>
    <w:unhideWhenUsed/>
    <w:rsid w:val="001A18C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366EF"/>
    <w:pPr>
      <w:spacing w:after="0" w:line="240" w:lineRule="auto"/>
    </w:pPr>
  </w:style>
  <w:style w:type="character" w:customStyle="1" w:styleId="qsnumsectnum">
    <w:name w:val="qs_num_sectnum_"/>
    <w:basedOn w:val="DefaultParagraphFont"/>
    <w:rsid w:val="00272EBE"/>
  </w:style>
  <w:style w:type="character" w:customStyle="1" w:styleId="qstitlesection">
    <w:name w:val="qs_title_section_"/>
    <w:basedOn w:val="DefaultParagraphFont"/>
    <w:rsid w:val="00272EBE"/>
  </w:style>
  <w:style w:type="character" w:customStyle="1" w:styleId="qstitlesubsection">
    <w:name w:val="qs_title_sub_section_"/>
    <w:basedOn w:val="DefaultParagraphFont"/>
    <w:rsid w:val="00272EBE"/>
  </w:style>
  <w:style w:type="character" w:customStyle="1" w:styleId="qsnumparanum">
    <w:name w:val="qs_num_paranum_"/>
    <w:basedOn w:val="DefaultParagraphFont"/>
    <w:rsid w:val="00272EBE"/>
  </w:style>
  <w:style w:type="character" w:customStyle="1" w:styleId="qsnumsubdnum">
    <w:name w:val="qs_num_subdnum_"/>
    <w:basedOn w:val="DefaultParagraphFont"/>
    <w:rsid w:val="00272EBE"/>
  </w:style>
  <w:style w:type="character" w:customStyle="1" w:styleId="qsnotenote">
    <w:name w:val="qs___note_note_"/>
    <w:basedOn w:val="DefaultParagraphFont"/>
    <w:rsid w:val="00272EBE"/>
  </w:style>
  <w:style w:type="character" w:customStyle="1" w:styleId="Style1">
    <w:name w:val="Style1"/>
    <w:basedOn w:val="DefaultParagraphFont"/>
    <w:uiPriority w:val="1"/>
    <w:rsid w:val="008D5815"/>
    <w:rPr>
      <w:rFonts w:ascii="Verdana" w:hAnsi="Verdana"/>
      <w:color w:val="auto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B4216"/>
    <w:rPr>
      <w:rFonts w:ascii="Verdana" w:eastAsia="Tahoma" w:hAnsi="Verdana" w:cs="Tahoma"/>
      <w:b/>
      <w:bCs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AC02AA"/>
    <w:rPr>
      <w:rFonts w:ascii="Verdana" w:eastAsia="Tahoma" w:hAnsi="Verdana" w:cs="Tahoma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642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217">
          <w:marLeft w:val="0"/>
          <w:marRight w:val="0"/>
          <w:marTop w:val="245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21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56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70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85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08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7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60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39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81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92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32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01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44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26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0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237">
          <w:marLeft w:val="1296"/>
          <w:marRight w:val="0"/>
          <w:marTop w:val="14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070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43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78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55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806">
          <w:marLeft w:val="1296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563">
          <w:marLeft w:val="288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474">
              <w:marLeft w:val="0"/>
              <w:marRight w:val="0"/>
              <w:marTop w:val="245"/>
              <w:marBottom w:val="43"/>
              <w:divBdr>
                <w:top w:val="single" w:sz="6" w:space="0" w:color="DDDDDD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1082487355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0180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3474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026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1703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776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064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8029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8119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3761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5240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4068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6700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6330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2473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77">
              <w:marLeft w:val="1296"/>
              <w:marRight w:val="0"/>
              <w:marTop w:val="14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805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826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0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241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4077">
              <w:marLeft w:val="1296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legis.wisconsin.gov/document/administrativecode/DHS%20106.13" TargetMode="External"/><Relationship Id="rId13" Type="http://schemas.openxmlformats.org/officeDocument/2006/relationships/hyperlink" Target="https://docs.legis.wisconsin.gov/document/administrativecode/ch.%20DHS%20107" TargetMode="External"/><Relationship Id="rId18" Type="http://schemas.openxmlformats.org/officeDocument/2006/relationships/hyperlink" Target="https://docs.legis.wisconsin.gov/document/administrativecode/DHS%20107.02(3)(a)" TargetMode="External"/><Relationship Id="rId26" Type="http://schemas.openxmlformats.org/officeDocument/2006/relationships/hyperlink" Target="https://docs.legis.wisconsin.gov/document/administrativecode/DHS%20107.035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ocs.legis.wisconsin.gov/document/administrativecode/DHS%20107.02(3)(h)" TargetMode="External"/><Relationship Id="rId34" Type="http://schemas.openxmlformats.org/officeDocument/2006/relationships/hyperlink" Target="https://docs.legis.wisconsin.gov/document/administrativecode/DHS%20106.1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legis.wisconsin.gov/document/administrativecode/ch.%20DHS%20105" TargetMode="External"/><Relationship Id="rId17" Type="http://schemas.openxmlformats.org/officeDocument/2006/relationships/hyperlink" Target="https://docs.legis.wisconsin.gov/document/administrativecode/DHS%20107.02(2)(j)" TargetMode="External"/><Relationship Id="rId25" Type="http://schemas.openxmlformats.org/officeDocument/2006/relationships/hyperlink" Target="https://docs.legis.wisconsin.gov/document/administrativecode/DHS%20107.03(18)" TargetMode="External"/><Relationship Id="rId33" Type="http://schemas.openxmlformats.org/officeDocument/2006/relationships/hyperlink" Target="https://docs.legis.wisconsin.gov/document/administrativecode/DHS%20106.13(1)" TargetMode="External"/><Relationship Id="rId38" Type="http://schemas.openxmlformats.org/officeDocument/2006/relationships/hyperlink" Target="https://docs.legis.wisconsin.gov/document/register/636/B/t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legis.wisconsin.gov/document/administrativecode/DHS%20107.02(2)(e)" TargetMode="External"/><Relationship Id="rId20" Type="http://schemas.openxmlformats.org/officeDocument/2006/relationships/hyperlink" Target="https://docs.legis.wisconsin.gov/document/administrativecode/DHS%20107.02(3)(d)" TargetMode="External"/><Relationship Id="rId29" Type="http://schemas.openxmlformats.org/officeDocument/2006/relationships/hyperlink" Target="https://docs.legis.wisconsin.gov/document/administrativecode/DHS%20106.13(1)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legis.wisconsin.gov/document/administrativecode/ch.%20DHS%20102" TargetMode="External"/><Relationship Id="rId24" Type="http://schemas.openxmlformats.org/officeDocument/2006/relationships/hyperlink" Target="https://docs.legis.wisconsin.gov/document/administrativecode/DHS%20107.03(10)" TargetMode="External"/><Relationship Id="rId32" Type="http://schemas.openxmlformats.org/officeDocument/2006/relationships/hyperlink" Target="https://docs.legis.wisconsin.gov/document/administrativecode/DHS%20106.13(2)(c)" TargetMode="External"/><Relationship Id="rId37" Type="http://schemas.openxmlformats.org/officeDocument/2006/relationships/hyperlink" Target="https://docs.legis.wisconsin.gov/document/statutes/13.92(4)(b)7.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legis.wisconsin.gov/document/administrativecode/DHS%20107.02(1)(b)" TargetMode="External"/><Relationship Id="rId23" Type="http://schemas.openxmlformats.org/officeDocument/2006/relationships/hyperlink" Target="https://docs.legis.wisconsin.gov/document/administrativecode/DHS%20107.03(8)" TargetMode="External"/><Relationship Id="rId28" Type="http://schemas.openxmlformats.org/officeDocument/2006/relationships/hyperlink" Target="https://docs.legis.wisconsin.gov/document/administrativecode/ch.%20DHS%20107" TargetMode="External"/><Relationship Id="rId36" Type="http://schemas.openxmlformats.org/officeDocument/2006/relationships/hyperlink" Target="https://docs.legis.wisconsin.gov/document/register/446/B/toc" TargetMode="External"/><Relationship Id="rId10" Type="http://schemas.openxmlformats.org/officeDocument/2006/relationships/hyperlink" Target="mailto:DHSOIGPROVIDERENROLLMENT@dhs.wisconsin.gov" TargetMode="External"/><Relationship Id="rId19" Type="http://schemas.openxmlformats.org/officeDocument/2006/relationships/hyperlink" Target="https://docs.legis.wisconsin.gov/document/administrativecode/DHS%20107.02(3)(b)" TargetMode="External"/><Relationship Id="rId31" Type="http://schemas.openxmlformats.org/officeDocument/2006/relationships/hyperlink" Target="https://docs.legis.wisconsin.gov/document/administrativecode/DHS%20106.13(1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s://docs.legis.wisconsin.gov/document/administrativecode/DHS%20106.13" TargetMode="External"/><Relationship Id="rId14" Type="http://schemas.openxmlformats.org/officeDocument/2006/relationships/hyperlink" Target="https://docs.legis.wisconsin.gov/document/administrativecode/ch.%20DHS%20108" TargetMode="External"/><Relationship Id="rId22" Type="http://schemas.openxmlformats.org/officeDocument/2006/relationships/hyperlink" Target="https://docs.legis.wisconsin.gov/document/administrativecode/DHS%20107.03(1)" TargetMode="External"/><Relationship Id="rId27" Type="http://schemas.openxmlformats.org/officeDocument/2006/relationships/hyperlink" Target="https://docs.legis.wisconsin.gov/document/administrativecode/ch.%20DHS%20107" TargetMode="External"/><Relationship Id="rId30" Type="http://schemas.openxmlformats.org/officeDocument/2006/relationships/hyperlink" Target="https://docs.legis.wisconsin.gov/document/administrativecode/DHS%20106.13(1)" TargetMode="External"/><Relationship Id="rId35" Type="http://schemas.openxmlformats.org/officeDocument/2006/relationships/hyperlink" Target="https://docs.legis.wisconsin.gov/document/administrativecode/DHS%20104.01(5)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D8D2F267C4FC9B80A96E82357A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7474F-12EE-4DC2-B9CD-64D6BE6E618F}"/>
      </w:docPartPr>
      <w:docPartBody>
        <w:p w:rsidR="00641A20" w:rsidRDefault="00641A20" w:rsidP="00641A20">
          <w:pPr>
            <w:pStyle w:val="E4BD8D2F267C4FC9B80A96E82357A508"/>
          </w:pPr>
          <w:r w:rsidRPr="007203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945BA24BCE45F58523E7060B63E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8BDC-A25E-4A8B-82C8-E40D332DFEB1}"/>
      </w:docPartPr>
      <w:docPartBody>
        <w:p w:rsidR="00641A20" w:rsidRDefault="00641A20" w:rsidP="00641A20">
          <w:pPr>
            <w:pStyle w:val="AB945BA24BCE45F58523E7060B63E004"/>
          </w:pPr>
          <w:r w:rsidRPr="007203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B90659FD6F474986C3F310B0CC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32FF0-FDEA-4EF3-97B3-521EC7AE6210}"/>
      </w:docPartPr>
      <w:docPartBody>
        <w:p w:rsidR="003F2C7B" w:rsidRDefault="00BB22C1" w:rsidP="00BB22C1">
          <w:pPr>
            <w:pStyle w:val="A0B90659FD6F474986C3F310B0CC15B93"/>
          </w:pPr>
          <w:r w:rsidRPr="00AC02AA">
            <w:rPr>
              <w:rStyle w:val="PlaceholderText"/>
              <w:rFonts w:ascii="Verdana" w:hAnsi="Verdana"/>
            </w:rPr>
            <w:t>Enter Start Date.</w:t>
          </w:r>
        </w:p>
      </w:docPartBody>
    </w:docPart>
    <w:docPart>
      <w:docPartPr>
        <w:name w:val="24B4CB3F5E064E28B9C719660DE20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2594D-48C7-46E8-A345-6A99776085D7}"/>
      </w:docPartPr>
      <w:docPartBody>
        <w:p w:rsidR="003F2C7B" w:rsidRDefault="00BB22C1" w:rsidP="00BB22C1">
          <w:pPr>
            <w:pStyle w:val="24B4CB3F5E064E28B9C719660DE207424"/>
          </w:pPr>
          <w:r w:rsidRPr="00AC02AA">
            <w:rPr>
              <w:rStyle w:val="PlaceholderText"/>
              <w:rFonts w:ascii="Verdana" w:hAnsi="Verdana"/>
            </w:rPr>
            <w:t>Enter End Date.</w:t>
          </w:r>
        </w:p>
      </w:docPartBody>
    </w:docPart>
    <w:docPart>
      <w:docPartPr>
        <w:name w:val="34EC07F7A9A24566B21AE9671F77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4490-A1B7-46CB-8EE0-FE2E98CE8FC8}"/>
      </w:docPartPr>
      <w:docPartBody>
        <w:p w:rsidR="003F2C7B" w:rsidRDefault="003F2C7B" w:rsidP="003F2C7B">
          <w:pPr>
            <w:pStyle w:val="34EC07F7A9A24566B21AE9671F77B9CB"/>
          </w:pPr>
          <w:r w:rsidRPr="0072039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F2"/>
    <w:rsid w:val="00105EF2"/>
    <w:rsid w:val="00296701"/>
    <w:rsid w:val="003F2C7B"/>
    <w:rsid w:val="00641A20"/>
    <w:rsid w:val="00BB22C1"/>
    <w:rsid w:val="00EF72CF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2C1"/>
    <w:rPr>
      <w:color w:val="808080"/>
    </w:rPr>
  </w:style>
  <w:style w:type="paragraph" w:customStyle="1" w:styleId="E4BD8D2F267C4FC9B80A96E82357A508">
    <w:name w:val="E4BD8D2F267C4FC9B80A96E82357A508"/>
    <w:rsid w:val="00641A20"/>
  </w:style>
  <w:style w:type="paragraph" w:customStyle="1" w:styleId="AB945BA24BCE45F58523E7060B63E004">
    <w:name w:val="AB945BA24BCE45F58523E7060B63E004"/>
    <w:rsid w:val="00641A20"/>
  </w:style>
  <w:style w:type="paragraph" w:customStyle="1" w:styleId="A0B90659FD6F474986C3F310B0CC15B94">
    <w:name w:val="A0B90659FD6F474986C3F310B0CC15B94"/>
    <w:rsid w:val="003F2C7B"/>
    <w:rPr>
      <w:rFonts w:eastAsiaTheme="minorHAnsi"/>
      <w:kern w:val="0"/>
      <w14:ligatures w14:val="none"/>
    </w:rPr>
  </w:style>
  <w:style w:type="paragraph" w:customStyle="1" w:styleId="24B4CB3F5E064E28B9C719660DE207422">
    <w:name w:val="24B4CB3F5E064E28B9C719660DE207422"/>
    <w:rsid w:val="003F2C7B"/>
    <w:rPr>
      <w:rFonts w:eastAsiaTheme="minorHAnsi"/>
      <w:kern w:val="0"/>
      <w14:ligatures w14:val="none"/>
    </w:rPr>
  </w:style>
  <w:style w:type="paragraph" w:customStyle="1" w:styleId="34EC07F7A9A24566B21AE9671F77B9CB">
    <w:name w:val="34EC07F7A9A24566B21AE9671F77B9CB"/>
    <w:rsid w:val="003F2C7B"/>
  </w:style>
  <w:style w:type="paragraph" w:customStyle="1" w:styleId="A0B90659FD6F474986C3F310B0CC15B9">
    <w:name w:val="A0B90659FD6F474986C3F310B0CC15B9"/>
    <w:rsid w:val="00BB22C1"/>
    <w:rPr>
      <w:rFonts w:eastAsiaTheme="minorHAnsi"/>
      <w:kern w:val="0"/>
      <w14:ligatures w14:val="none"/>
    </w:rPr>
  </w:style>
  <w:style w:type="paragraph" w:customStyle="1" w:styleId="24B4CB3F5E064E28B9C719660DE20742">
    <w:name w:val="24B4CB3F5E064E28B9C719660DE20742"/>
    <w:rsid w:val="00BB22C1"/>
    <w:rPr>
      <w:rFonts w:eastAsiaTheme="minorHAnsi"/>
      <w:kern w:val="0"/>
      <w14:ligatures w14:val="none"/>
    </w:rPr>
  </w:style>
  <w:style w:type="paragraph" w:customStyle="1" w:styleId="A0B90659FD6F474986C3F310B0CC15B91">
    <w:name w:val="A0B90659FD6F474986C3F310B0CC15B91"/>
    <w:rsid w:val="00BB22C1"/>
    <w:rPr>
      <w:rFonts w:eastAsiaTheme="minorHAnsi"/>
      <w:kern w:val="0"/>
      <w14:ligatures w14:val="none"/>
    </w:rPr>
  </w:style>
  <w:style w:type="paragraph" w:customStyle="1" w:styleId="24B4CB3F5E064E28B9C719660DE207421">
    <w:name w:val="24B4CB3F5E064E28B9C719660DE207421"/>
    <w:rsid w:val="00BB22C1"/>
    <w:rPr>
      <w:rFonts w:eastAsiaTheme="minorHAnsi"/>
      <w:kern w:val="0"/>
      <w14:ligatures w14:val="none"/>
    </w:rPr>
  </w:style>
  <w:style w:type="paragraph" w:customStyle="1" w:styleId="A0B90659FD6F474986C3F310B0CC15B92">
    <w:name w:val="A0B90659FD6F474986C3F310B0CC15B92"/>
    <w:rsid w:val="00BB22C1"/>
    <w:rPr>
      <w:rFonts w:eastAsiaTheme="minorHAnsi"/>
      <w:kern w:val="0"/>
      <w14:ligatures w14:val="none"/>
    </w:rPr>
  </w:style>
  <w:style w:type="paragraph" w:customStyle="1" w:styleId="24B4CB3F5E064E28B9C719660DE207423">
    <w:name w:val="24B4CB3F5E064E28B9C719660DE207423"/>
    <w:rsid w:val="00BB22C1"/>
    <w:rPr>
      <w:rFonts w:eastAsiaTheme="minorHAnsi"/>
      <w:kern w:val="0"/>
      <w14:ligatures w14:val="none"/>
    </w:rPr>
  </w:style>
  <w:style w:type="paragraph" w:customStyle="1" w:styleId="A0B90659FD6F474986C3F310B0CC15B93">
    <w:name w:val="A0B90659FD6F474986C3F310B0CC15B93"/>
    <w:rsid w:val="00BB22C1"/>
    <w:rPr>
      <w:rFonts w:eastAsiaTheme="minorHAnsi"/>
      <w:kern w:val="0"/>
      <w14:ligatures w14:val="none"/>
    </w:rPr>
  </w:style>
  <w:style w:type="paragraph" w:customStyle="1" w:styleId="24B4CB3F5E064E28B9C719660DE207424">
    <w:name w:val="24B4CB3F5E064E28B9C719660DE207424"/>
    <w:rsid w:val="00BB22C1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4C8B-A581-4219-BBF0-DAC50CCF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Pritchard, James B</dc:creator>
  <cp:keywords/>
  <dc:description/>
  <cp:lastModifiedBy>Ward, Abigail M - DHS</cp:lastModifiedBy>
  <cp:revision>3</cp:revision>
  <dcterms:created xsi:type="dcterms:W3CDTF">2025-01-21T17:14:00Z</dcterms:created>
  <dcterms:modified xsi:type="dcterms:W3CDTF">2025-01-21T17:14:00Z</dcterms:modified>
</cp:coreProperties>
</file>